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55D96">
        <w:rPr>
          <w:b/>
          <w:bCs/>
          <w:sz w:val="28"/>
          <w:szCs w:val="28"/>
        </w:rPr>
        <w:t>10</w:t>
      </w:r>
      <w:r w:rsidR="00CC0E92">
        <w:rPr>
          <w:b/>
          <w:bCs/>
          <w:sz w:val="28"/>
          <w:szCs w:val="28"/>
        </w:rPr>
        <w:t>-</w:t>
      </w:r>
      <w:r w:rsidR="00C06439" w:rsidRPr="00DB51B6">
        <w:rPr>
          <w:b/>
          <w:bCs/>
          <w:sz w:val="28"/>
          <w:szCs w:val="28"/>
        </w:rPr>
        <w:t>201</w:t>
      </w:r>
      <w:r w:rsidR="00013E7E">
        <w:rPr>
          <w:b/>
          <w:bCs/>
          <w:sz w:val="28"/>
          <w:szCs w:val="28"/>
        </w:rPr>
        <w:t>7</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55D96">
        <w:rPr>
          <w:rFonts w:ascii="Times New Roman" w:hAnsi="Times New Roman" w:cs="Times New Roman"/>
          <w:b/>
          <w:bCs/>
          <w:sz w:val="28"/>
          <w:szCs w:val="28"/>
          <w:lang w:val="sr-Cyrl-CS"/>
        </w:rPr>
        <w:t>лабораторијске опреме</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555D96">
        <w:rPr>
          <w:sz w:val="22"/>
          <w:szCs w:val="22"/>
          <w:lang w:val="sr-Cyrl-CS"/>
        </w:rPr>
        <w:t>10</w:t>
      </w:r>
      <w:r w:rsidR="00C06439" w:rsidRPr="00DB51B6">
        <w:rPr>
          <w:sz w:val="22"/>
          <w:szCs w:val="22"/>
        </w:rPr>
        <w:t>-1-</w:t>
      </w:r>
      <w:r w:rsidR="00C06439">
        <w:rPr>
          <w:sz w:val="22"/>
          <w:szCs w:val="22"/>
        </w:rPr>
        <w:t>201</w:t>
      </w:r>
      <w:r w:rsidR="00013E7E">
        <w:rPr>
          <w:sz w:val="22"/>
          <w:szCs w:val="22"/>
        </w:rPr>
        <w:t>7</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555D96">
        <w:rPr>
          <w:sz w:val="22"/>
          <w:szCs w:val="22"/>
          <w:lang w:val="sr-Cyrl-CS"/>
        </w:rPr>
        <w:t>10</w:t>
      </w:r>
      <w:r w:rsidR="00C06439" w:rsidRPr="00DB51B6">
        <w:rPr>
          <w:sz w:val="22"/>
          <w:szCs w:val="22"/>
        </w:rPr>
        <w:t>-2-201</w:t>
      </w:r>
      <w:r w:rsidR="00013E7E">
        <w:rPr>
          <w:sz w:val="22"/>
          <w:szCs w:val="22"/>
        </w:rPr>
        <w:t>7</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sidR="00555D96">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924852">
        <w:rPr>
          <w:b/>
          <w:bCs/>
          <w:sz w:val="28"/>
          <w:szCs w:val="28"/>
        </w:rPr>
        <w:t>10</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013E7E">
        <w:rPr>
          <w:b/>
          <w:bCs/>
          <w:sz w:val="28"/>
          <w:szCs w:val="28"/>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7C7D27">
            <w:pPr>
              <w:snapToGrid w:val="0"/>
              <w:jc w:val="center"/>
              <w:rPr>
                <w:sz w:val="22"/>
                <w:szCs w:val="22"/>
              </w:rPr>
            </w:pPr>
            <w:r>
              <w:rPr>
                <w:sz w:val="22"/>
                <w:szCs w:val="22"/>
              </w:rPr>
              <w:t>2</w:t>
            </w:r>
            <w:r w:rsidR="007C7D27">
              <w:rPr>
                <w:sz w:val="22"/>
                <w:szCs w:val="22"/>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7C7D27">
            <w:pPr>
              <w:snapToGrid w:val="0"/>
              <w:jc w:val="center"/>
              <w:rPr>
                <w:sz w:val="22"/>
                <w:szCs w:val="22"/>
              </w:rPr>
            </w:pPr>
            <w:r>
              <w:rPr>
                <w:sz w:val="22"/>
                <w:szCs w:val="22"/>
              </w:rPr>
              <w:t>2</w:t>
            </w:r>
            <w:r w:rsidR="007C7D27">
              <w:rPr>
                <w:sz w:val="22"/>
                <w:szCs w:val="22"/>
              </w:rPr>
              <w:t>3</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7C7D27">
            <w:pPr>
              <w:snapToGrid w:val="0"/>
              <w:jc w:val="center"/>
              <w:rPr>
                <w:sz w:val="22"/>
                <w:szCs w:val="22"/>
              </w:rPr>
            </w:pPr>
            <w:r>
              <w:rPr>
                <w:sz w:val="22"/>
                <w:szCs w:val="22"/>
                <w:lang w:val="sr-Cyrl-CS"/>
              </w:rPr>
              <w:t>2</w:t>
            </w:r>
            <w:r w:rsidR="007C7D27">
              <w:rPr>
                <w:sz w:val="22"/>
                <w:szCs w:val="22"/>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7C7D27">
            <w:pPr>
              <w:snapToGrid w:val="0"/>
              <w:jc w:val="center"/>
              <w:rPr>
                <w:sz w:val="22"/>
                <w:szCs w:val="22"/>
                <w:lang w:val="sr-Cyrl-CS"/>
              </w:rPr>
            </w:pPr>
            <w:r>
              <w:rPr>
                <w:sz w:val="22"/>
                <w:szCs w:val="22"/>
              </w:rPr>
              <w:t>2</w:t>
            </w:r>
            <w:bookmarkStart w:id="0" w:name="_GoBack"/>
            <w:bookmarkEnd w:id="0"/>
            <w:r w:rsidR="007C7D27">
              <w:rPr>
                <w:sz w:val="22"/>
                <w:szCs w:val="22"/>
              </w:rPr>
              <w:t>5</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92485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924852">
        <w:rPr>
          <w:sz w:val="22"/>
          <w:szCs w:val="22"/>
        </w:rPr>
        <w:t>10</w:t>
      </w:r>
      <w:r w:rsidR="00DB51B6">
        <w:rPr>
          <w:sz w:val="22"/>
          <w:szCs w:val="22"/>
          <w:lang w:val="sr-Cyrl-CS"/>
        </w:rPr>
        <w:t>-</w:t>
      </w:r>
      <w:r w:rsidR="00C06439" w:rsidRPr="00DB51B6">
        <w:rPr>
          <w:sz w:val="22"/>
          <w:szCs w:val="22"/>
          <w:lang w:val="sr-Cyrl-CS"/>
        </w:rPr>
        <w:t>201</w:t>
      </w:r>
      <w:r w:rsidR="00013E7E">
        <w:rPr>
          <w:sz w:val="22"/>
          <w:szCs w:val="22"/>
        </w:rPr>
        <w:t xml:space="preserve">7 </w:t>
      </w:r>
      <w:r w:rsidR="00924852">
        <w:rPr>
          <w:sz w:val="22"/>
          <w:szCs w:val="22"/>
        </w:rPr>
        <w:t xml:space="preserve">je </w:t>
      </w:r>
      <w:r w:rsidR="00924852">
        <w:rPr>
          <w:sz w:val="22"/>
          <w:szCs w:val="22"/>
          <w:lang w:val="sr-Cyrl-CS"/>
        </w:rPr>
        <w:t>лабораторијска опрема</w:t>
      </w:r>
    </w:p>
    <w:p w:rsidR="00CD0103" w:rsidRPr="00527B04" w:rsidRDefault="00CD0103">
      <w:pPr>
        <w:jc w:val="both"/>
        <w:rPr>
          <w:bCs/>
          <w:sz w:val="22"/>
          <w:szCs w:val="22"/>
          <w:lang w:val="sr-Cyrl-CS"/>
        </w:rPr>
      </w:pPr>
    </w:p>
    <w:p w:rsidR="00DB51B6"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924852">
        <w:rPr>
          <w:lang w:val="sr-Cyrl-CS"/>
        </w:rPr>
        <w:t>Машине за прераду храну, пиће и дувана и припадајући делови ; ознака:</w:t>
      </w:r>
      <w:r w:rsidR="00924852" w:rsidRPr="00C7577E">
        <w:rPr>
          <w:lang w:val="sr-Cyrl-CS"/>
        </w:rPr>
        <w:t xml:space="preserve"> </w:t>
      </w:r>
      <w:r w:rsidR="00924852">
        <w:rPr>
          <w:lang w:val="sr-Cyrl-CS"/>
        </w:rPr>
        <w:t>42200000-8</w:t>
      </w:r>
    </w:p>
    <w:p w:rsidR="00924852" w:rsidRDefault="00924852">
      <w:pPr>
        <w:jc w:val="both"/>
        <w:rPr>
          <w:lang w:val="sr-Cyrl-CS"/>
        </w:rPr>
      </w:pP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360FA9" w:rsidRDefault="00360FA9" w:rsidP="00360FA9">
      <w:pPr>
        <w:spacing w:line="240" w:lineRule="auto"/>
        <w:jc w:val="center"/>
        <w:rPr>
          <w:b/>
          <w:bCs/>
          <w:sz w:val="28"/>
          <w:szCs w:val="28"/>
          <w:lang w:val="sr-Cyrl-CS"/>
        </w:rPr>
      </w:pPr>
    </w:p>
    <w:p w:rsidR="00360FA9" w:rsidRDefault="00360FA9" w:rsidP="00360FA9">
      <w:pPr>
        <w:tabs>
          <w:tab w:val="left" w:pos="284"/>
          <w:tab w:val="right" w:pos="8789"/>
        </w:tabs>
        <w:ind w:left="426"/>
        <w:jc w:val="both"/>
        <w:rPr>
          <w:sz w:val="22"/>
          <w:szCs w:val="22"/>
          <w:lang w:val="sr-Cyrl-CS"/>
        </w:rPr>
      </w:pPr>
      <w:r>
        <w:rPr>
          <w:sz w:val="22"/>
          <w:szCs w:val="22"/>
        </w:rPr>
        <w:t xml:space="preserve">Опис предмета набавке: </w:t>
      </w:r>
      <w:r>
        <w:rPr>
          <w:sz w:val="22"/>
          <w:szCs w:val="22"/>
          <w:lang w:val="sr-Cyrl-CS"/>
        </w:rPr>
        <w:t>Експериментална комора за хладно димљење и зрење</w:t>
      </w:r>
    </w:p>
    <w:p w:rsidR="00360FA9" w:rsidRPr="000B6A4F" w:rsidRDefault="00360FA9" w:rsidP="00360FA9">
      <w:pPr>
        <w:tabs>
          <w:tab w:val="left" w:pos="284"/>
          <w:tab w:val="right" w:pos="8789"/>
        </w:tabs>
        <w:ind w:left="426"/>
        <w:jc w:val="both"/>
        <w:rPr>
          <w:sz w:val="22"/>
          <w:szCs w:val="22"/>
          <w:lang w:val="sr-Cyrl-CS"/>
        </w:rPr>
      </w:pPr>
    </w:p>
    <w:p w:rsidR="00360FA9" w:rsidRDefault="00360FA9" w:rsidP="00360FA9">
      <w:pPr>
        <w:tabs>
          <w:tab w:val="left" w:pos="284"/>
          <w:tab w:val="right" w:pos="8789"/>
        </w:tabs>
        <w:ind w:left="426"/>
        <w:jc w:val="both"/>
        <w:rPr>
          <w:sz w:val="22"/>
          <w:szCs w:val="22"/>
        </w:rPr>
      </w:pPr>
      <w:proofErr w:type="gramStart"/>
      <w:r>
        <w:rPr>
          <w:sz w:val="22"/>
          <w:szCs w:val="22"/>
        </w:rPr>
        <w:t>Детаљна техничка спецификација</w:t>
      </w:r>
      <w:r>
        <w:rPr>
          <w:sz w:val="22"/>
          <w:szCs w:val="22"/>
          <w:lang w:val="sr-Cyrl-CS"/>
        </w:rPr>
        <w:t xml:space="preserve"> </w:t>
      </w:r>
      <w:r>
        <w:rPr>
          <w:sz w:val="22"/>
          <w:szCs w:val="22"/>
        </w:rPr>
        <w:t>предмета набавке, дата је у Образцу структуре цене – Поглавље VI.</w:t>
      </w:r>
      <w:proofErr w:type="gramEnd"/>
    </w:p>
    <w:p w:rsidR="00360FA9" w:rsidRPr="00583531" w:rsidRDefault="00360FA9" w:rsidP="00360FA9">
      <w:pPr>
        <w:tabs>
          <w:tab w:val="left" w:pos="284"/>
          <w:tab w:val="right" w:pos="8789"/>
        </w:tabs>
        <w:ind w:left="426"/>
        <w:jc w:val="both"/>
        <w:rPr>
          <w:sz w:val="22"/>
          <w:szCs w:val="22"/>
        </w:rPr>
      </w:pPr>
      <w:r>
        <w:rPr>
          <w:sz w:val="22"/>
          <w:szCs w:val="22"/>
        </w:rPr>
        <w:t xml:space="preserve">  </w:t>
      </w:r>
    </w:p>
    <w:p w:rsidR="00360FA9" w:rsidRDefault="00360FA9" w:rsidP="00360FA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Pr>
          <w:sz w:val="22"/>
          <w:szCs w:val="22"/>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360FA9" w:rsidRDefault="00360FA9" w:rsidP="00360FA9">
      <w:pPr>
        <w:tabs>
          <w:tab w:val="left" w:pos="284"/>
        </w:tabs>
        <w:ind w:left="426"/>
        <w:jc w:val="both"/>
        <w:rPr>
          <w:sz w:val="22"/>
          <w:szCs w:val="22"/>
        </w:rPr>
      </w:pPr>
    </w:p>
    <w:p w:rsidR="00360FA9" w:rsidRPr="001D2A84" w:rsidRDefault="00360FA9" w:rsidP="00360FA9">
      <w:pPr>
        <w:tabs>
          <w:tab w:val="left" w:pos="284"/>
        </w:tabs>
        <w:ind w:left="426"/>
        <w:jc w:val="both"/>
        <w:rPr>
          <w:sz w:val="22"/>
          <w:szCs w:val="22"/>
        </w:rPr>
      </w:pPr>
    </w:p>
    <w:p w:rsidR="00360FA9" w:rsidRDefault="00360FA9" w:rsidP="00360FA9">
      <w:pPr>
        <w:tabs>
          <w:tab w:val="left" w:pos="284"/>
        </w:tabs>
        <w:ind w:left="426"/>
        <w:jc w:val="both"/>
        <w:rPr>
          <w:sz w:val="22"/>
          <w:szCs w:val="22"/>
          <w:lang w:val="sr-Cyrl-CS"/>
        </w:rPr>
      </w:pPr>
      <w:r>
        <w:rPr>
          <w:sz w:val="22"/>
          <w:szCs w:val="22"/>
          <w:lang w:val="sr-Cyrl-CS"/>
        </w:rPr>
        <w:t>Рок испоруке не може бити дужи од 3 дана од дана закључења уговора.</w:t>
      </w:r>
    </w:p>
    <w:p w:rsidR="00360FA9" w:rsidRDefault="00360FA9" w:rsidP="00360FA9">
      <w:pPr>
        <w:tabs>
          <w:tab w:val="left" w:pos="284"/>
        </w:tabs>
        <w:ind w:left="426"/>
        <w:jc w:val="both"/>
        <w:rPr>
          <w:sz w:val="22"/>
          <w:szCs w:val="22"/>
          <w:lang w:val="sr-Cyrl-CS"/>
        </w:rPr>
      </w:pPr>
    </w:p>
    <w:p w:rsidR="00360FA9" w:rsidRDefault="00360FA9" w:rsidP="00360FA9">
      <w:pPr>
        <w:tabs>
          <w:tab w:val="left" w:pos="284"/>
        </w:tabs>
        <w:ind w:left="426"/>
        <w:jc w:val="both"/>
        <w:rPr>
          <w:sz w:val="22"/>
          <w:szCs w:val="22"/>
          <w:lang w:val="sr-Cyrl-CS"/>
        </w:rPr>
      </w:pPr>
    </w:p>
    <w:p w:rsidR="00360FA9" w:rsidRPr="00DF6AB3" w:rsidRDefault="00360FA9" w:rsidP="00360FA9">
      <w:pPr>
        <w:jc w:val="both"/>
        <w:rPr>
          <w:iCs/>
          <w:color w:val="auto"/>
          <w:sz w:val="22"/>
          <w:szCs w:val="22"/>
          <w:lang w:val="sr-Cyrl-CS"/>
        </w:rPr>
      </w:pPr>
      <w:r>
        <w:rPr>
          <w:iCs/>
          <w:color w:val="auto"/>
          <w:sz w:val="22"/>
          <w:szCs w:val="22"/>
          <w:lang w:val="sr-Cyrl-CS"/>
        </w:rPr>
        <w:t xml:space="preserve">        Г</w:t>
      </w:r>
      <w:r w:rsidRPr="00DF6AB3">
        <w:rPr>
          <w:iCs/>
          <w:color w:val="auto"/>
          <w:sz w:val="22"/>
          <w:szCs w:val="22"/>
          <w:lang w:val="sr-Cyrl-CS"/>
        </w:rPr>
        <w:t>арантни рок понуђеног добра не може бити краћи од 2 године.</w:t>
      </w:r>
    </w:p>
    <w:p w:rsidR="00360FA9" w:rsidRPr="00DF6AB3" w:rsidRDefault="00360FA9" w:rsidP="00360FA9">
      <w:pPr>
        <w:jc w:val="both"/>
        <w:rPr>
          <w:iCs/>
          <w:color w:val="auto"/>
          <w:sz w:val="22"/>
          <w:szCs w:val="22"/>
          <w:lang w:val="sr-Cyrl-CS"/>
        </w:rPr>
      </w:pPr>
    </w:p>
    <w:p w:rsidR="00360FA9" w:rsidRPr="00527B04" w:rsidRDefault="00360FA9" w:rsidP="00360FA9">
      <w:pPr>
        <w:rPr>
          <w:sz w:val="22"/>
          <w:szCs w:val="22"/>
          <w:lang w:val="sr-Cyrl-CS"/>
        </w:rPr>
      </w:pPr>
      <w:r>
        <w:rPr>
          <w:iCs/>
          <w:color w:val="auto"/>
          <w:sz w:val="22"/>
          <w:szCs w:val="22"/>
          <w:lang w:val="sr-Cyrl-CS"/>
        </w:rPr>
        <w:t xml:space="preserve">        </w:t>
      </w:r>
    </w:p>
    <w:p w:rsidR="00360FA9" w:rsidRDefault="00360FA9" w:rsidP="00360FA9">
      <w:pPr>
        <w:shd w:val="clear" w:color="auto" w:fill="FFFFFF"/>
        <w:tabs>
          <w:tab w:val="left" w:pos="284"/>
        </w:tabs>
        <w:ind w:left="426"/>
        <w:jc w:val="both"/>
        <w:rPr>
          <w:sz w:val="22"/>
          <w:szCs w:val="22"/>
        </w:rPr>
      </w:pPr>
    </w:p>
    <w:p w:rsidR="00360FA9" w:rsidRDefault="00360FA9" w:rsidP="00360FA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360FA9" w:rsidRPr="00527B04" w:rsidRDefault="00360FA9" w:rsidP="00360FA9">
      <w:pPr>
        <w:shd w:val="clear" w:color="auto" w:fill="FFFFFF"/>
        <w:tabs>
          <w:tab w:val="left" w:pos="284"/>
        </w:tabs>
        <w:ind w:left="426"/>
        <w:jc w:val="both"/>
        <w:rPr>
          <w:rFonts w:eastAsia="Times New Roman"/>
          <w:bCs/>
          <w:sz w:val="22"/>
          <w:szCs w:val="22"/>
        </w:rPr>
      </w:pPr>
    </w:p>
    <w:p w:rsidR="00360FA9" w:rsidRPr="00527B04" w:rsidRDefault="00360FA9" w:rsidP="00360FA9">
      <w:pPr>
        <w:tabs>
          <w:tab w:val="left" w:pos="284"/>
        </w:tabs>
        <w:autoSpaceDE w:val="0"/>
        <w:ind w:left="426"/>
        <w:jc w:val="both"/>
        <w:rPr>
          <w:bCs/>
          <w:sz w:val="22"/>
          <w:szCs w:val="22"/>
        </w:rPr>
      </w:pPr>
    </w:p>
    <w:p w:rsidR="00360FA9" w:rsidRPr="00527B04" w:rsidRDefault="00360FA9" w:rsidP="00360FA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360FA9" w:rsidRPr="00527B04" w:rsidRDefault="00360FA9" w:rsidP="00360FA9">
      <w:pPr>
        <w:autoSpaceDE w:val="0"/>
        <w:rPr>
          <w:rFonts w:ascii="TimesNewRoman" w:hAnsi="TimesNewRoman" w:cs="TimesNewRoman"/>
          <w:bCs/>
          <w:sz w:val="22"/>
          <w:szCs w:val="22"/>
        </w:rPr>
      </w:pPr>
    </w:p>
    <w:p w:rsidR="00360FA9" w:rsidRDefault="00360FA9" w:rsidP="00360FA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rPr>
          <w:lang w:val="sr-Cyrl-CS"/>
        </w:rPr>
      </w:pPr>
    </w:p>
    <w:p w:rsidR="00360FA9" w:rsidRPr="000B6A4F" w:rsidRDefault="00360FA9" w:rsidP="00360FA9">
      <w:pPr>
        <w:pStyle w:val="ListParagraph"/>
        <w:tabs>
          <w:tab w:val="left" w:pos="90"/>
        </w:tabs>
        <w:ind w:left="90"/>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070A80" w:rsidRDefault="00070A80" w:rsidP="00070A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Pr="00676F5C" w:rsidRDefault="00676F5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360FA9">
        <w:rPr>
          <w:sz w:val="22"/>
          <w:szCs w:val="22"/>
          <w:lang w:val="ru-RU"/>
        </w:rPr>
        <w:t>лабораторијске опреме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10</w:t>
      </w:r>
      <w:r w:rsidR="008B5B74">
        <w:rPr>
          <w:sz w:val="22"/>
          <w:szCs w:val="22"/>
        </w:rPr>
        <w:t>-</w:t>
      </w:r>
      <w:r w:rsidR="00CF0811">
        <w:rPr>
          <w:sz w:val="22"/>
          <w:szCs w:val="22"/>
        </w:rPr>
        <w:t>201</w:t>
      </w:r>
      <w:r w:rsidR="00013E7E">
        <w:rPr>
          <w:sz w:val="22"/>
          <w:szCs w:val="22"/>
        </w:rPr>
        <w:t>7</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360FA9">
        <w:rPr>
          <w:sz w:val="22"/>
          <w:szCs w:val="22"/>
          <w:lang w:val="ru-RU"/>
        </w:rPr>
        <w:t>лабораторијске опреме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10</w:t>
      </w:r>
      <w:r w:rsidR="00CF0811">
        <w:rPr>
          <w:sz w:val="22"/>
          <w:szCs w:val="22"/>
        </w:rPr>
        <w:t>-201</w:t>
      </w:r>
      <w:r w:rsidR="00013E7E">
        <w:rPr>
          <w:sz w:val="22"/>
          <w:szCs w:val="22"/>
        </w:rPr>
        <w:t>7,</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360FA9">
        <w:rPr>
          <w:rFonts w:ascii="Times New Roman" w:hAnsi="Times New Roman" w:cs="Times New Roman"/>
          <w:b/>
          <w:lang w:val="sr-Cyrl-CS"/>
        </w:rPr>
        <w:t>лабораторијске опреме</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360FA9">
        <w:rPr>
          <w:rFonts w:ascii="Times New Roman" w:hAnsi="Times New Roman" w:cs="Times New Roman"/>
          <w:b/>
          <w:lang w:val="sr-Cyrl-CS"/>
        </w:rPr>
        <w:t>10</w:t>
      </w:r>
      <w:r w:rsidR="00CF0811" w:rsidRPr="00070A80">
        <w:rPr>
          <w:rFonts w:ascii="Times New Roman" w:hAnsi="Times New Roman" w:cs="Times New Roman"/>
          <w:b/>
          <w:lang w:val="sr-Cyrl-CS"/>
        </w:rPr>
        <w:t>-201</w:t>
      </w:r>
      <w:r w:rsidR="00013E7E">
        <w:rPr>
          <w:rFonts w:ascii="Times New Roman" w:hAnsi="Times New Roman" w:cs="Times New Roman"/>
          <w:b/>
        </w:rPr>
        <w:t>7</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7C7D27">
        <w:rPr>
          <w:rFonts w:ascii="Times New Roman" w:hAnsi="Times New Roman" w:cs="Times New Roman"/>
          <w:sz w:val="22"/>
          <w:szCs w:val="22"/>
          <w:lang w:val="sr-Latn-CS"/>
        </w:rPr>
        <w:t>22</w:t>
      </w:r>
      <w:r w:rsidR="00FF1A2E" w:rsidRPr="007A2326">
        <w:rPr>
          <w:rFonts w:ascii="Times New Roman" w:hAnsi="Times New Roman" w:cs="Times New Roman"/>
          <w:sz w:val="22"/>
          <w:szCs w:val="22"/>
          <w:lang w:val="sr-Cyrl-CS"/>
        </w:rPr>
        <w:t>.</w:t>
      </w:r>
      <w:r w:rsidR="00013E7E">
        <w:rPr>
          <w:rFonts w:ascii="Times New Roman" w:hAnsi="Times New Roman" w:cs="Times New Roman"/>
          <w:sz w:val="22"/>
          <w:szCs w:val="22"/>
          <w:lang w:val="sr-Latn-CS"/>
        </w:rPr>
        <w:t>0</w:t>
      </w:r>
      <w:r w:rsidR="00A63A5D">
        <w:rPr>
          <w:rFonts w:ascii="Times New Roman" w:hAnsi="Times New Roman" w:cs="Times New Roman"/>
          <w:sz w:val="22"/>
          <w:szCs w:val="22"/>
          <w:lang w:val="sr-Latn-CS"/>
        </w:rPr>
        <w:t>9</w:t>
      </w:r>
      <w:r w:rsidR="00FF1A2E" w:rsidRPr="007A2326">
        <w:rPr>
          <w:rFonts w:ascii="Times New Roman" w:hAnsi="Times New Roman" w:cs="Times New Roman"/>
          <w:sz w:val="22"/>
          <w:szCs w:val="22"/>
          <w:lang w:val="sr-Cyrl-CS"/>
        </w:rPr>
        <w:t>.201</w:t>
      </w:r>
      <w:r w:rsidR="00013E7E">
        <w:rPr>
          <w:rFonts w:ascii="Times New Roman" w:hAnsi="Times New Roman" w:cs="Times New Roman"/>
          <w:sz w:val="22"/>
          <w:szCs w:val="22"/>
        </w:rPr>
        <w:t>7</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 xml:space="preserve">споразумом којим се </w:t>
      </w:r>
      <w:r w:rsidRPr="00070A80">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360FA9">
        <w:rPr>
          <w:rFonts w:ascii="Times New Roman" w:hAnsi="Times New Roman" w:cs="Times New Roman"/>
          <w:b/>
          <w:lang w:val="ru-RU"/>
        </w:rPr>
        <w:t xml:space="preserve">лабораторијске </w:t>
      </w:r>
      <w:proofErr w:type="gramStart"/>
      <w:r w:rsidR="00360FA9">
        <w:rPr>
          <w:rFonts w:ascii="Times New Roman" w:hAnsi="Times New Roman" w:cs="Times New Roman"/>
          <w:b/>
          <w:lang w:val="ru-RU"/>
        </w:rPr>
        <w:t>опреме</w:t>
      </w:r>
      <w:r w:rsidRPr="00070A80">
        <w:rPr>
          <w:rFonts w:ascii="Times New Roman" w:hAnsi="Times New Roman" w:cs="Times New Roman"/>
          <w:b/>
          <w:lang w:val="ru-RU"/>
        </w:rPr>
        <w:t xml:space="preserve">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10</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10</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10</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10</w:t>
      </w:r>
      <w:r w:rsidR="00EF2027"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FA0DDF">
        <w:rPr>
          <w:lang w:val="sr-Cyrl-CS" w:eastAsia="en-US"/>
        </w:rPr>
        <w:t>лабораторијске опреме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FA0DDF">
        <w:rPr>
          <w:lang w:val="sr-Cyrl-CS" w:eastAsia="en-US"/>
        </w:rPr>
        <w:t>10</w:t>
      </w:r>
      <w:r w:rsidR="00256579" w:rsidRPr="00DB51B6">
        <w:rPr>
          <w:lang w:eastAsia="en-US"/>
        </w:rPr>
        <w:t>-201</w:t>
      </w:r>
      <w:r w:rsidR="00013E7E">
        <w:rPr>
          <w:lang w:eastAsia="en-US"/>
        </w:rPr>
        <w:t>7</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013E7E">
        <w:rPr>
          <w:b/>
          <w:lang w:eastAsia="en-US"/>
        </w:rPr>
        <w:t>7</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FA0DDF">
        <w:rPr>
          <w:b/>
          <w:color w:val="auto"/>
          <w:sz w:val="24"/>
          <w:szCs w:val="24"/>
          <w:lang w:val="sr-Cyrl-CS"/>
        </w:rPr>
        <w:t>3</w:t>
      </w:r>
      <w:r w:rsidR="009808EF">
        <w:rPr>
          <w:b/>
          <w:color w:val="auto"/>
          <w:sz w:val="24"/>
          <w:szCs w:val="24"/>
        </w:rPr>
        <w:t xml:space="preserve"> </w:t>
      </w:r>
      <w:r>
        <w:rPr>
          <w:b/>
          <w:color w:val="auto"/>
          <w:sz w:val="24"/>
          <w:szCs w:val="24"/>
        </w:rPr>
        <w:t>дана</w:t>
      </w:r>
      <w:r w:rsidR="00FA0DDF">
        <w:rPr>
          <w:b/>
          <w:color w:val="auto"/>
          <w:sz w:val="24"/>
          <w:szCs w:val="24"/>
          <w:lang w:val="sr-Cyrl-CS"/>
        </w:rPr>
        <w:t xml:space="preserve"> 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24</w:t>
      </w:r>
      <w:r>
        <w:rPr>
          <w:b/>
          <w:color w:val="auto"/>
          <w:sz w:val="24"/>
          <w:szCs w:val="24"/>
        </w:rPr>
        <w:t xml:space="preserve"> месец</w:t>
      </w:r>
      <w:r>
        <w:rPr>
          <w:b/>
          <w:color w:val="auto"/>
          <w:sz w:val="24"/>
          <w:szCs w:val="24"/>
          <w:lang w:val="sr-Cyrl-CS"/>
        </w:rPr>
        <w:t>а</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13E7E">
            <w:pPr>
              <w:spacing w:before="240"/>
              <w:rPr>
                <w:rFonts w:eastAsia="Times New Roman"/>
              </w:rPr>
            </w:pPr>
            <w:r>
              <w:rPr>
                <w:rFonts w:eastAsia="Times New Roman"/>
              </w:rPr>
              <w:t xml:space="preserve">         </w:t>
            </w:r>
            <w:r>
              <w:t>___________________201</w:t>
            </w:r>
            <w:r w:rsidR="00013E7E">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B32237" w:rsidRPr="0073461E" w:rsidRDefault="00CD0103" w:rsidP="004617F2">
      <w:pPr>
        <w:spacing w:line="240" w:lineRule="auto"/>
        <w:jc w:val="center"/>
        <w:rPr>
          <w:b/>
          <w:bCs/>
          <w:sz w:val="28"/>
          <w:szCs w:val="28"/>
          <w:lang w:val="sr-Cyrl-CS"/>
        </w:rPr>
      </w:pPr>
      <w:r>
        <w:rPr>
          <w:b/>
          <w:bCs/>
          <w:sz w:val="28"/>
          <w:szCs w:val="28"/>
          <w:lang w:val="sr-Latn-CS"/>
        </w:rPr>
        <w:t xml:space="preserve">VI </w:t>
      </w:r>
      <w:r>
        <w:rPr>
          <w:b/>
          <w:bCs/>
          <w:sz w:val="28"/>
          <w:szCs w:val="28"/>
          <w:lang w:val="sr-Cyrl-CS"/>
        </w:rPr>
        <w:t>ОБРАЗАЦ СТРУКТУРЕ ЦЕНА</w:t>
      </w:r>
    </w:p>
    <w:tbl>
      <w:tblPr>
        <w:tblW w:w="13079" w:type="dxa"/>
        <w:tblInd w:w="-137" w:type="dxa"/>
        <w:tblLayout w:type="fixed"/>
        <w:tblCellMar>
          <w:left w:w="0" w:type="dxa"/>
          <w:right w:w="0" w:type="dxa"/>
        </w:tblCellMar>
        <w:tblLook w:val="0000"/>
      </w:tblPr>
      <w:tblGrid>
        <w:gridCol w:w="3677"/>
        <w:gridCol w:w="586"/>
        <w:gridCol w:w="565"/>
        <w:gridCol w:w="425"/>
        <w:gridCol w:w="1273"/>
        <w:gridCol w:w="2260"/>
        <w:gridCol w:w="25"/>
        <w:gridCol w:w="837"/>
        <w:gridCol w:w="3431"/>
      </w:tblGrid>
      <w:tr w:rsidR="00FA0DDF" w:rsidTr="00B27487">
        <w:trPr>
          <w:gridAfter w:val="1"/>
          <w:wAfter w:w="3433" w:type="dxa"/>
          <w:trHeight w:val="144"/>
        </w:trPr>
        <w:tc>
          <w:tcPr>
            <w:tcW w:w="3680"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b/>
                <w:lang w:val="sr-Cyrl-CS"/>
              </w:rPr>
            </w:pPr>
            <w:r>
              <w:rPr>
                <w:rFonts w:ascii="Times New Roman" w:hAnsi="Times New Roman" w:cs="Times New Roman"/>
              </w:rPr>
              <w:t xml:space="preserve">Назив </w:t>
            </w:r>
          </w:p>
        </w:tc>
        <w:tc>
          <w:tcPr>
            <w:tcW w:w="586"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565"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ru-RU"/>
              </w:rPr>
            </w:pPr>
            <w:r>
              <w:rPr>
                <w:rFonts w:ascii="Times New Roman" w:hAnsi="Times New Roman" w:cs="Times New Roman"/>
                <w:lang w:val="sr-Cyrl-CS"/>
              </w:rPr>
              <w:t>Кол.</w:t>
            </w:r>
          </w:p>
        </w:tc>
        <w:tc>
          <w:tcPr>
            <w:tcW w:w="1699" w:type="dxa"/>
            <w:gridSpan w:val="2"/>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FA0DDF" w:rsidRDefault="00FA0DDF" w:rsidP="00A63A5D">
            <w:pPr>
              <w:pStyle w:val="NoSpacing"/>
              <w:jc w:val="center"/>
              <w:rPr>
                <w:b/>
              </w:rPr>
            </w:pPr>
            <w:r>
              <w:rPr>
                <w:rFonts w:ascii="Times New Roman" w:hAnsi="Times New Roman" w:cs="Times New Roman"/>
                <w:lang w:val="sr-Cyrl-CS"/>
              </w:rPr>
              <w:t>без ПДВ-а</w:t>
            </w:r>
          </w:p>
        </w:tc>
        <w:tc>
          <w:tcPr>
            <w:tcW w:w="2259"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 xml:space="preserve">Цена по </w:t>
            </w:r>
            <w:r>
              <w:rPr>
                <w:rFonts w:ascii="Times New Roman" w:hAnsi="Times New Roman" w:cs="Times New Roman"/>
                <w:b/>
                <w:lang w:val="sr-Cyrl-CS"/>
              </w:rPr>
              <w:br/>
              <w:t>јединици</w:t>
            </w:r>
          </w:p>
          <w:p w:rsidR="00FA0DDF" w:rsidRDefault="00FA0DDF" w:rsidP="00A63A5D">
            <w:pPr>
              <w:pStyle w:val="NoSpacing"/>
              <w:ind w:left="-455" w:firstLine="142"/>
              <w:jc w:val="center"/>
            </w:pPr>
            <w:r>
              <w:rPr>
                <w:rFonts w:ascii="Times New Roman" w:hAnsi="Times New Roman" w:cs="Times New Roman"/>
                <w:lang w:val="sr-Cyrl-CS"/>
              </w:rPr>
              <w:t xml:space="preserve">     са ПДВ-ом</w:t>
            </w:r>
          </w:p>
        </w:tc>
        <w:tc>
          <w:tcPr>
            <w:tcW w:w="857" w:type="dxa"/>
            <w:gridSpan w:val="2"/>
            <w:tcBorders>
              <w:left w:val="single" w:sz="4" w:space="0" w:color="000000"/>
            </w:tcBorders>
            <w:shd w:val="clear" w:color="auto" w:fill="auto"/>
          </w:tcPr>
          <w:p w:rsidR="00FA0DDF" w:rsidRDefault="00FA0DDF" w:rsidP="00A63A5D">
            <w:pPr>
              <w:snapToGrid w:val="0"/>
            </w:pPr>
          </w:p>
        </w:tc>
      </w:tr>
      <w:tr w:rsidR="00FA0DDF" w:rsidRPr="00890525" w:rsidTr="00B27487">
        <w:trPr>
          <w:gridAfter w:val="2"/>
          <w:wAfter w:w="4270" w:type="dxa"/>
          <w:trHeight w:val="144"/>
        </w:trPr>
        <w:tc>
          <w:tcPr>
            <w:tcW w:w="3680" w:type="dxa"/>
            <w:tcBorders>
              <w:top w:val="single" w:sz="4" w:space="0" w:color="000000"/>
              <w:left w:val="single" w:sz="4" w:space="0" w:color="000000"/>
              <w:bottom w:val="single" w:sz="4" w:space="0" w:color="000000"/>
            </w:tcBorders>
            <w:shd w:val="clear" w:color="auto" w:fill="auto"/>
            <w:vAlign w:val="center"/>
          </w:tcPr>
          <w:p w:rsidR="00B32237" w:rsidRDefault="00FA0DDF" w:rsidP="00A63A5D">
            <w:pPr>
              <w:pStyle w:val="NoSpacing"/>
              <w:rPr>
                <w:rFonts w:ascii="Times New Roman" w:eastAsia="Times New Roman" w:hAnsi="Times New Roman" w:cs="Times New Roman"/>
                <w:b/>
                <w:lang w:val="sr-Cyrl-CS"/>
              </w:rPr>
            </w:pPr>
            <w:r>
              <w:rPr>
                <w:rFonts w:ascii="Times New Roman" w:eastAsia="Times New Roman" w:hAnsi="Times New Roman" w:cs="Times New Roman"/>
                <w:b/>
                <w:lang w:val="sr-Cyrl-CS"/>
              </w:rPr>
              <w:t xml:space="preserve">ЕКСПЕРИМЕНТАЛНА КОМОРА ЗА ХЛАДНО ДИМЉЕЊЕ И ЗРЕЊЕ ТРАЈНИХ СУХОМЕСНАТИХ </w:t>
            </w:r>
            <w:r w:rsidR="00B32237">
              <w:rPr>
                <w:rFonts w:ascii="Times New Roman" w:eastAsia="Times New Roman" w:hAnsi="Times New Roman" w:cs="Times New Roman"/>
                <w:b/>
                <w:lang w:val="sr-Cyrl-CS"/>
              </w:rPr>
              <w:t>ПРОИЗВОДА И СИРЕВА</w:t>
            </w:r>
          </w:p>
          <w:p w:rsidR="00B32237" w:rsidRDefault="00B32237" w:rsidP="00B32237">
            <w:pPr>
              <w:pStyle w:val="NoSpacing"/>
              <w:rPr>
                <w:rFonts w:ascii="Times New Roman" w:eastAsia="Times New Roman" w:hAnsi="Times New Roman" w:cs="Times New Roman"/>
                <w:b/>
                <w:lang w:val="sr-Cyrl-CS"/>
              </w:rPr>
            </w:pPr>
            <w:r>
              <w:rPr>
                <w:rFonts w:ascii="Times New Roman" w:eastAsia="Times New Roman" w:hAnsi="Times New Roman" w:cs="Times New Roman"/>
                <w:b/>
                <w:lang w:val="sr-Cyrl-CS"/>
              </w:rPr>
              <w:t>*</w:t>
            </w:r>
            <w:r w:rsidRPr="00B32237">
              <w:rPr>
                <w:rFonts w:ascii="Times New Roman" w:eastAsia="Times New Roman" w:hAnsi="Times New Roman" w:cs="Times New Roman"/>
                <w:lang w:val="sr-Cyrl-CS"/>
              </w:rPr>
              <w:t>димензије ш-д-в: 1500х800х2100 мм</w:t>
            </w:r>
          </w:p>
          <w:p w:rsidR="00B32237" w:rsidRDefault="00B32237" w:rsidP="00B32237">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 xml:space="preserve">*израђен од нерђајућег челика </w:t>
            </w:r>
            <w:r>
              <w:rPr>
                <w:rFonts w:ascii="Times New Roman" w:eastAsia="Times New Roman" w:hAnsi="Times New Roman" w:cs="Times New Roman"/>
                <w:lang w:val="sr-Latn-CS"/>
              </w:rPr>
              <w:t xml:space="preserve">AISI </w:t>
            </w:r>
            <w:r>
              <w:rPr>
                <w:rFonts w:ascii="Times New Roman" w:eastAsia="Times New Roman" w:hAnsi="Times New Roman" w:cs="Times New Roman"/>
                <w:lang w:val="sr-Cyrl-CS"/>
              </w:rPr>
              <w:t>304</w:t>
            </w:r>
            <w:r>
              <w:rPr>
                <w:rFonts w:ascii="Times New Roman" w:eastAsia="Times New Roman" w:hAnsi="Times New Roman" w:cs="Times New Roman"/>
                <w:lang w:val="sr-Latn-CS"/>
              </w:rPr>
              <w:t>,</w:t>
            </w:r>
            <w:r>
              <w:rPr>
                <w:rFonts w:ascii="Times New Roman" w:eastAsia="Times New Roman" w:hAnsi="Times New Roman" w:cs="Times New Roman"/>
                <w:lang w:val="sr-Cyrl-CS"/>
              </w:rPr>
              <w:t xml:space="preserve"> леђа, под и плафон су од поцинкованог лима</w:t>
            </w:r>
          </w:p>
          <w:p w:rsidR="00B32237" w:rsidRPr="00B32237" w:rsidRDefault="00B32237"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тежина: 200 кг</w:t>
            </w:r>
          </w:p>
          <w:p w:rsidR="00B32237" w:rsidRDefault="00B32237" w:rsidP="00B32237">
            <w:pPr>
              <w:pStyle w:val="NoSpacing"/>
              <w:rPr>
                <w:rFonts w:ascii="Times New Roman" w:eastAsia="Times New Roman" w:hAnsi="Times New Roman" w:cs="Times New Roman"/>
                <w:vertAlign w:val="superscript"/>
                <w:lang w:val="sr-Cyrl-CS"/>
              </w:rPr>
            </w:pPr>
            <w:r>
              <w:rPr>
                <w:rFonts w:ascii="Times New Roman" w:eastAsia="Times New Roman" w:hAnsi="Times New Roman" w:cs="Times New Roman"/>
                <w:lang w:val="sr-Cyrl-CS"/>
              </w:rPr>
              <w:t>*распон температуре: 10</w:t>
            </w:r>
            <w:r w:rsidR="00B27487">
              <w:rPr>
                <w:rFonts w:ascii="Times New Roman" w:eastAsia="Times New Roman" w:hAnsi="Times New Roman" w:cs="Times New Roman"/>
                <w:vertAlign w:val="superscript"/>
                <w:lang w:val="sr-Latn-CS"/>
              </w:rPr>
              <w:t>0</w:t>
            </w:r>
            <w:r>
              <w:rPr>
                <w:rFonts w:ascii="Times New Roman" w:eastAsia="Times New Roman" w:hAnsi="Times New Roman" w:cs="Times New Roman"/>
                <w:lang w:val="sr-Cyrl-CS"/>
              </w:rPr>
              <w:t xml:space="preserve"> -30</w:t>
            </w:r>
            <w:r w:rsidR="00B27487" w:rsidRPr="00B27487">
              <w:rPr>
                <w:rFonts w:ascii="Times New Roman" w:eastAsia="Times New Roman" w:hAnsi="Times New Roman" w:cs="Times New Roman"/>
                <w:vertAlign w:val="superscript"/>
                <w:lang w:val="sr-Latn-CS"/>
              </w:rPr>
              <w:t>0</w:t>
            </w:r>
          </w:p>
          <w:p w:rsidR="007D2ED2" w:rsidRPr="007D2ED2" w:rsidRDefault="007D2ED2"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*могућност регулације и контроле релативне влажности ваздуха у опсегу: - од 30%-90%</w:t>
            </w:r>
          </w:p>
          <w:p w:rsidR="00B32237" w:rsidRPr="00B27487" w:rsidRDefault="00B32237" w:rsidP="00B32237">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*прикључна снага: 2</w:t>
            </w:r>
            <w:r w:rsidR="00B27487">
              <w:rPr>
                <w:rFonts w:ascii="Times New Roman" w:eastAsia="Times New Roman" w:hAnsi="Times New Roman" w:cs="Times New Roman"/>
                <w:lang w:val="sr-Latn-CS"/>
              </w:rPr>
              <w:t>1</w:t>
            </w:r>
            <w:r>
              <w:rPr>
                <w:rFonts w:ascii="Times New Roman" w:eastAsia="Times New Roman" w:hAnsi="Times New Roman" w:cs="Times New Roman"/>
                <w:lang w:val="sr-Cyrl-CS"/>
              </w:rPr>
              <w:t xml:space="preserve">00 </w:t>
            </w:r>
            <w:r w:rsidR="00B27487">
              <w:rPr>
                <w:rFonts w:ascii="Times New Roman" w:eastAsia="Times New Roman" w:hAnsi="Times New Roman" w:cs="Times New Roman"/>
                <w:lang w:val="sr-Latn-CS"/>
              </w:rPr>
              <w:t xml:space="preserve">W + </w:t>
            </w:r>
            <w:r w:rsidR="00B27487">
              <w:rPr>
                <w:rFonts w:ascii="Times New Roman" w:eastAsia="Times New Roman" w:hAnsi="Times New Roman" w:cs="Times New Roman"/>
                <w:lang w:val="sr-Cyrl-CS"/>
              </w:rPr>
              <w:t xml:space="preserve">екстерни димогенератор 2000 </w:t>
            </w:r>
            <w:r w:rsidR="00B27487">
              <w:rPr>
                <w:rFonts w:ascii="Times New Roman" w:eastAsia="Times New Roman" w:hAnsi="Times New Roman" w:cs="Times New Roman"/>
                <w:lang w:val="sr-Latn-CS"/>
              </w:rPr>
              <w:t>W</w:t>
            </w:r>
          </w:p>
          <w:p w:rsidR="00B32237" w:rsidRDefault="00B32237"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*унутрашње осветљење, точкићи</w:t>
            </w:r>
          </w:p>
          <w:p w:rsidR="00B27487" w:rsidRDefault="00B27487"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 xml:space="preserve">*радни напон: 220 </w:t>
            </w:r>
            <w:r>
              <w:rPr>
                <w:rFonts w:ascii="Times New Roman" w:eastAsia="Times New Roman" w:hAnsi="Times New Roman" w:cs="Times New Roman"/>
                <w:lang w:val="sr-Latn-CS"/>
              </w:rPr>
              <w:t>V, 50 Hz, 6,5 A</w:t>
            </w:r>
          </w:p>
          <w:p w:rsidR="00B27487" w:rsidRDefault="00B27487"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*капацитет: до 150 кг трајних месних производа</w:t>
            </w:r>
          </w:p>
          <w:p w:rsidR="00B27487" w:rsidRDefault="00B27487" w:rsidP="00B32237">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*комора треба да омогућава процес сушења, хладног димљења и зрења</w:t>
            </w:r>
          </w:p>
          <w:p w:rsidR="007D2ED2" w:rsidRDefault="007D2ED2"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 xml:space="preserve"> комора треба да омогућава</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контролисану циркулацију ваздуха, температуру и влажност</w:t>
            </w:r>
          </w:p>
          <w:p w:rsidR="007D2ED2" w:rsidRDefault="007D2ED2"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*могућност регулације брзине струјања ваздуха у комори</w:t>
            </w:r>
          </w:p>
          <w:p w:rsidR="007D2ED2" w:rsidRPr="007D2ED2" w:rsidRDefault="007D2ED2" w:rsidP="00B3223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*управљачка јединица са електро-разводном таблом, влагомером и дигиталним термостатима са мониторингом</w:t>
            </w:r>
          </w:p>
        </w:tc>
        <w:tc>
          <w:tcPr>
            <w:tcW w:w="586"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ind w:left="-403" w:firstLine="32"/>
              <w:jc w:val="center"/>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Ком.</w:t>
            </w:r>
          </w:p>
        </w:tc>
        <w:tc>
          <w:tcPr>
            <w:tcW w:w="565"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lang w:val="sr-Cyrl-CS"/>
              </w:rPr>
              <w:t>1</w:t>
            </w:r>
          </w:p>
        </w:tc>
        <w:tc>
          <w:tcPr>
            <w:tcW w:w="1699" w:type="dxa"/>
            <w:gridSpan w:val="2"/>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259"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0"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r>
      <w:tr w:rsidR="00FA0DDF" w:rsidTr="004617F2">
        <w:trPr>
          <w:trHeight w:val="646"/>
        </w:trPr>
        <w:tc>
          <w:tcPr>
            <w:tcW w:w="5256" w:type="dxa"/>
            <w:gridSpan w:val="4"/>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rPr>
                <w:sz w:val="20"/>
                <w:szCs w:val="20"/>
                <w:lang w:val="sr-Cyrl-CS"/>
              </w:rPr>
            </w:pPr>
            <w:r>
              <w:rPr>
                <w:rFonts w:ascii="Times New Roman" w:hAnsi="Times New Roman" w:cs="Times New Roman"/>
                <w:b/>
                <w:lang w:val="ru-RU"/>
              </w:rPr>
              <w:t>УКУПНО ПОНУЂЕНА ЦЕНА (без ПДВ-а)</w:t>
            </w:r>
          </w:p>
        </w:tc>
        <w:tc>
          <w:tcPr>
            <w:tcW w:w="3535"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p w:rsidR="00FA0DDF" w:rsidRDefault="00FA0DDF" w:rsidP="00A63A5D">
            <w:pPr>
              <w:spacing w:line="240" w:lineRule="auto"/>
              <w:rPr>
                <w:sz w:val="20"/>
                <w:szCs w:val="20"/>
                <w:lang w:val="sr-Cyrl-CS"/>
              </w:rPr>
            </w:pPr>
          </w:p>
          <w:p w:rsidR="00FA0DDF" w:rsidRDefault="00FA0DDF" w:rsidP="00A63A5D">
            <w:pPr>
              <w:spacing w:line="240" w:lineRule="auto"/>
              <w:rPr>
                <w:sz w:val="20"/>
                <w:szCs w:val="20"/>
                <w:lang w:val="sr-Cyrl-CS"/>
              </w:rPr>
            </w:pPr>
          </w:p>
          <w:p w:rsidR="00FA0DDF" w:rsidRDefault="00FA0DDF" w:rsidP="00A63A5D">
            <w:pPr>
              <w:pStyle w:val="NoSpacing"/>
              <w:rPr>
                <w:sz w:val="20"/>
                <w:szCs w:val="20"/>
                <w:lang w:val="sr-Cyrl-CS"/>
              </w:rPr>
            </w:pPr>
          </w:p>
        </w:tc>
        <w:tc>
          <w:tcPr>
            <w:tcW w:w="4288" w:type="dxa"/>
            <w:gridSpan w:val="3"/>
            <w:tcBorders>
              <w:left w:val="single" w:sz="4" w:space="0" w:color="000000"/>
            </w:tcBorders>
            <w:shd w:val="clear" w:color="auto" w:fill="auto"/>
          </w:tcPr>
          <w:p w:rsidR="00FA0DDF" w:rsidRDefault="00FA0DDF" w:rsidP="00A63A5D">
            <w:pPr>
              <w:snapToGrid w:val="0"/>
            </w:pPr>
          </w:p>
        </w:tc>
      </w:tr>
      <w:tr w:rsidR="00FA0DDF" w:rsidTr="00B27487">
        <w:trPr>
          <w:trHeight w:val="480"/>
        </w:trPr>
        <w:tc>
          <w:tcPr>
            <w:tcW w:w="5256" w:type="dxa"/>
            <w:gridSpan w:val="4"/>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snapToGrid w:val="0"/>
              <w:rPr>
                <w:rFonts w:ascii="Times New Roman" w:hAnsi="Times New Roman" w:cs="Times New Roman"/>
                <w:b/>
                <w:lang w:val="ru-RU"/>
              </w:rPr>
            </w:pPr>
          </w:p>
          <w:p w:rsidR="00FA0DDF" w:rsidRDefault="00FA0DDF" w:rsidP="004617F2">
            <w:pPr>
              <w:pStyle w:val="NoSpacing"/>
              <w:snapToGrid w:val="0"/>
              <w:rPr>
                <w:rFonts w:ascii="Times New Roman" w:hAnsi="Times New Roman" w:cs="Times New Roman"/>
                <w:b/>
                <w:lang w:val="ru-RU"/>
              </w:rPr>
            </w:pPr>
            <w:r>
              <w:rPr>
                <w:rFonts w:ascii="Times New Roman" w:hAnsi="Times New Roman" w:cs="Times New Roman"/>
                <w:b/>
                <w:lang w:val="ru-RU"/>
              </w:rPr>
              <w:t>УКУПНО ПОНУЂЕНА ЦЕНА (са ПДВ-ом)</w:t>
            </w:r>
          </w:p>
        </w:tc>
        <w:tc>
          <w:tcPr>
            <w:tcW w:w="3535"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tc>
        <w:tc>
          <w:tcPr>
            <w:tcW w:w="4288" w:type="dxa"/>
            <w:gridSpan w:val="3"/>
            <w:tcBorders>
              <w:left w:val="single" w:sz="4" w:space="0" w:color="000000"/>
            </w:tcBorders>
            <w:shd w:val="clear" w:color="auto" w:fill="auto"/>
          </w:tcPr>
          <w:p w:rsidR="00FA0DDF" w:rsidRDefault="00FA0DDF" w:rsidP="00A63A5D">
            <w:pPr>
              <w:snapToGrid w:val="0"/>
            </w:pPr>
          </w:p>
        </w:tc>
      </w:tr>
    </w:tbl>
    <w:p w:rsidR="00B27487" w:rsidRPr="004617F2" w:rsidRDefault="004617F2" w:rsidP="004617F2">
      <w:pPr>
        <w:pStyle w:val="ListParagraph"/>
        <w:ind w:left="0"/>
        <w:jc w:val="both"/>
      </w:pPr>
      <w:r>
        <w:rPr>
          <w:rFonts w:eastAsia="Times New Roman"/>
          <w:lang w:val="sr-Cyrl-CS"/>
        </w:rPr>
        <w:t xml:space="preserve">                 </w:t>
      </w:r>
      <w:r w:rsidR="00CD0103">
        <w:rPr>
          <w:rFonts w:eastAsia="Times New Roman"/>
          <w:lang w:val="sr-Cyrl-CS"/>
        </w:rPr>
        <w:t xml:space="preserve">                           </w:t>
      </w:r>
      <w:r w:rsidR="00792F38">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b/>
          <w:bCs/>
          <w:iCs/>
          <w:lang w:val="sr-Cyrl-CS"/>
        </w:rPr>
        <w:t>Напомена:</w:t>
      </w:r>
    </w:p>
    <w:p w:rsidR="00B27487" w:rsidRPr="00964AF3" w:rsidRDefault="00B27487" w:rsidP="00B27487">
      <w:pPr>
        <w:spacing w:line="240" w:lineRule="auto"/>
        <w:rPr>
          <w:b/>
          <w:bCs/>
          <w:lang w:val="sr-Cyrl-CS"/>
        </w:rPr>
      </w:pPr>
      <w:proofErr w:type="gramStart"/>
      <w:r w:rsidRPr="003035FC">
        <w:rPr>
          <w:bCs/>
        </w:rPr>
        <w:t>Техничке карактеристике понуђених добара доказују се оригиналном техничком спецификацијом произвођача.</w:t>
      </w:r>
      <w:proofErr w:type="gramEnd"/>
      <w:r w:rsidRPr="003035FC">
        <w:rPr>
          <w:bCs/>
          <w:lang w:val="sr-Cyrl-CS"/>
        </w:rPr>
        <w:t xml:space="preserve"> </w:t>
      </w:r>
      <w:r w:rsidRPr="00964AF3">
        <w:rPr>
          <w:b/>
          <w:bCs/>
          <w:lang w:val="sr-Cyrl-CS"/>
        </w:rPr>
        <w:t>Понуђач је обавезан да уз понуду достави каталог или други документ за понуђен</w:t>
      </w:r>
      <w:r>
        <w:rPr>
          <w:b/>
          <w:bCs/>
          <w:lang w:val="sr-Cyrl-CS"/>
        </w:rPr>
        <w:t>о добро</w:t>
      </w:r>
      <w:r w:rsidRPr="00964AF3">
        <w:rPr>
          <w:b/>
          <w:bCs/>
          <w:lang w:val="sr-Cyrl-CS"/>
        </w:rPr>
        <w:t>, на основу којег наручилац може недвосмислено да изврши проверу свих наведених картеристика.</w:t>
      </w:r>
    </w:p>
    <w:p w:rsidR="00446AFE" w:rsidRDefault="00446AFE">
      <w:pPr>
        <w:jc w:val="center"/>
        <w:rPr>
          <w:b/>
          <w:bCs/>
          <w:iCs/>
          <w:lang w:val="sr-Cyrl-CS"/>
        </w:rPr>
      </w:pPr>
    </w:p>
    <w:p w:rsidR="00FA0DDF" w:rsidRDefault="00FA0DDF" w:rsidP="00B27487">
      <w:pPr>
        <w:rPr>
          <w:b/>
          <w:bCs/>
          <w:iCs/>
          <w:lang w:val="sr-Cyrl-CS"/>
        </w:rPr>
      </w:pPr>
    </w:p>
    <w:tbl>
      <w:tblPr>
        <w:tblW w:w="0" w:type="auto"/>
        <w:tblLayout w:type="fixed"/>
        <w:tblLook w:val="0000"/>
      </w:tblPr>
      <w:tblGrid>
        <w:gridCol w:w="4628"/>
        <w:gridCol w:w="837"/>
        <w:gridCol w:w="4497"/>
      </w:tblGrid>
      <w:tr w:rsidR="00B27487" w:rsidTr="00A63A5D">
        <w:tc>
          <w:tcPr>
            <w:tcW w:w="4628" w:type="dxa"/>
            <w:shd w:val="clear" w:color="auto" w:fill="auto"/>
            <w:vAlign w:val="center"/>
          </w:tcPr>
          <w:p w:rsidR="00B27487" w:rsidRDefault="00B27487" w:rsidP="00A63A5D">
            <w:pPr>
              <w:pStyle w:val="Stavkaspecifikacije"/>
              <w:tabs>
                <w:tab w:val="clear" w:pos="0"/>
              </w:tabs>
              <w:spacing w:line="276" w:lineRule="auto"/>
              <w:rPr>
                <w:rFonts w:eastAsia="Times New Roman"/>
              </w:rPr>
            </w:pPr>
            <w:r>
              <w:rPr>
                <w:lang w:eastAsia="en-US"/>
              </w:rPr>
              <w:t>М</w:t>
            </w:r>
            <w:r>
              <w:t>есто и датум:</w:t>
            </w:r>
          </w:p>
          <w:p w:rsidR="00B27487" w:rsidRDefault="00B27487" w:rsidP="00B27487">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7</w:t>
            </w:r>
            <w:r>
              <w:t>. године</w:t>
            </w:r>
          </w:p>
        </w:tc>
        <w:tc>
          <w:tcPr>
            <w:tcW w:w="837" w:type="dxa"/>
            <w:shd w:val="clear" w:color="auto" w:fill="auto"/>
            <w:vAlign w:val="center"/>
          </w:tcPr>
          <w:p w:rsidR="00B27487" w:rsidRDefault="00B27487" w:rsidP="00A63A5D">
            <w:pPr>
              <w:jc w:val="center"/>
            </w:pPr>
            <w:r>
              <w:rPr>
                <w:rFonts w:eastAsia="Times New Roman"/>
              </w:rPr>
              <w:t xml:space="preserve">                      </w:t>
            </w:r>
            <w:r>
              <w:t>МП</w:t>
            </w:r>
          </w:p>
        </w:tc>
        <w:tc>
          <w:tcPr>
            <w:tcW w:w="4497" w:type="dxa"/>
            <w:shd w:val="clear" w:color="auto" w:fill="auto"/>
            <w:vAlign w:val="center"/>
          </w:tcPr>
          <w:p w:rsidR="00B27487" w:rsidRDefault="00B27487" w:rsidP="00A63A5D">
            <w:pPr>
              <w:spacing w:before="480"/>
              <w:jc w:val="center"/>
              <w:rPr>
                <w:rFonts w:eastAsia="Times New Roman"/>
              </w:rPr>
            </w:pPr>
            <w:r>
              <w:t>____________________________</w:t>
            </w:r>
          </w:p>
          <w:p w:rsidR="00B27487" w:rsidRDefault="00B27487" w:rsidP="00A63A5D">
            <w:pPr>
              <w:jc w:val="center"/>
            </w:pPr>
            <w:r>
              <w:rPr>
                <w:rFonts w:eastAsia="Times New Roman"/>
              </w:rPr>
              <w:lastRenderedPageBreak/>
              <w:t xml:space="preserve">     </w:t>
            </w:r>
            <w:r>
              <w:t>(потпис овлашћеног лица)</w:t>
            </w:r>
          </w:p>
        </w:tc>
      </w:tr>
    </w:tbl>
    <w:p w:rsidR="00FA0DDF" w:rsidRDefault="00FA0DDF" w:rsidP="00B27487">
      <w:pPr>
        <w:rPr>
          <w:b/>
          <w:bCs/>
          <w:iCs/>
          <w:lang w:val="sr-Cyrl-CS"/>
        </w:rPr>
      </w:pPr>
    </w:p>
    <w:p w:rsidR="00FA0DDF" w:rsidRPr="00FA0DDF" w:rsidRDefault="00FA0DDF">
      <w:pPr>
        <w:jc w:val="cente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2E5B58">
        <w:rPr>
          <w:lang w:val="ru-RU"/>
        </w:rPr>
        <w:t>лабораторијске опреме</w:t>
      </w:r>
      <w:r>
        <w:t xml:space="preserve">, ознаке и броја </w:t>
      </w:r>
      <w:r w:rsidRPr="00CF74B3">
        <w:t>ЈН-</w:t>
      </w:r>
      <w:r w:rsidR="00746259" w:rsidRPr="00CF74B3">
        <w:t>01-</w:t>
      </w:r>
      <w:r w:rsidR="00E564ED">
        <w:t>4</w:t>
      </w:r>
      <w:r w:rsidR="00746259" w:rsidRPr="00CF74B3">
        <w:t>/</w:t>
      </w:r>
      <w:r w:rsidR="00B27487">
        <w:rPr>
          <w:lang w:val="sr-Cyrl-CS"/>
        </w:rPr>
        <w:t>10</w:t>
      </w:r>
      <w:r w:rsidR="00746259" w:rsidRPr="00CF74B3">
        <w:t>-201</w:t>
      </w:r>
      <w:r w:rsidR="00013E7E">
        <w:t>7</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2E5B58">
        <w:rPr>
          <w:lang w:val="ru-RU"/>
        </w:rPr>
        <w:t>лабораторијске опреме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2E5B58">
        <w:rPr>
          <w:lang w:val="sr-Cyrl-CS"/>
        </w:rPr>
        <w:t>10</w:t>
      </w:r>
      <w:r w:rsidR="00746259" w:rsidRPr="00CF74B3">
        <w:t>-201</w:t>
      </w:r>
      <w:r w:rsidR="00013E7E">
        <w:t>7</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90737A" w:rsidRDefault="00CD0103">
      <w:pPr>
        <w:rPr>
          <w:b/>
          <w:bCs/>
          <w:lang w:val="sr-Latn-CS"/>
        </w:rPr>
      </w:pPr>
    </w:p>
    <w:p w:rsidR="002E5B58" w:rsidRDefault="00CD0103" w:rsidP="002E5B58">
      <w:pPr>
        <w:rPr>
          <w:b/>
          <w:bCs/>
          <w:sz w:val="22"/>
          <w:szCs w:val="22"/>
          <w:lang w:val="sr-Cyrl-CS"/>
        </w:rPr>
      </w:pP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2E5B58" w:rsidRDefault="002E5B58" w:rsidP="002E5B58">
      <w:pPr>
        <w:rPr>
          <w:b/>
          <w:bCs/>
          <w:sz w:val="22"/>
          <w:szCs w:val="22"/>
        </w:rPr>
      </w:pPr>
      <w:r>
        <w:rPr>
          <w:b/>
          <w:bCs/>
          <w:sz w:val="22"/>
          <w:szCs w:val="22"/>
          <w:lang w:val="sr-Cyrl-CS"/>
        </w:rPr>
        <w:t xml:space="preserve">                                                               </w:t>
      </w:r>
      <w:r w:rsidR="00CD0103" w:rsidRPr="0090737A">
        <w:rPr>
          <w:b/>
          <w:bCs/>
          <w:sz w:val="22"/>
          <w:szCs w:val="22"/>
        </w:rPr>
        <w:t xml:space="preserve"> </w:t>
      </w:r>
      <w:r>
        <w:rPr>
          <w:b/>
          <w:bCs/>
          <w:sz w:val="22"/>
          <w:szCs w:val="22"/>
          <w:lang w:val="sr-Cyrl-CS"/>
        </w:rPr>
        <w:t>ЛАБОРАТОРИЈСКЕ ОПРЕМЕ</w:t>
      </w:r>
      <w:r w:rsidR="00CD0103" w:rsidRPr="0090737A">
        <w:rPr>
          <w:b/>
          <w:bCs/>
          <w:sz w:val="22"/>
          <w:szCs w:val="22"/>
          <w:lang w:val="sr-Cyrl-CS"/>
        </w:rPr>
        <w:t xml:space="preserve"> </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E5B58">
        <w:rPr>
          <w:sz w:val="20"/>
          <w:szCs w:val="20"/>
          <w:lang w:val="sr-Cyrl-CS"/>
        </w:rPr>
        <w:t>10</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013E7E">
        <w:rPr>
          <w:sz w:val="20"/>
          <w:szCs w:val="20"/>
        </w:rPr>
        <w:t>7</w:t>
      </w:r>
      <w:r w:rsidR="00B21381" w:rsidRPr="004F30D6">
        <w:rPr>
          <w:sz w:val="20"/>
          <w:szCs w:val="20"/>
          <w:lang w:val="sr-Cyrl-CS"/>
        </w:rPr>
        <w:t xml:space="preserve"> </w:t>
      </w:r>
      <w:r w:rsidRPr="004F30D6">
        <w:rPr>
          <w:sz w:val="20"/>
          <w:szCs w:val="20"/>
          <w:lang w:val="sr-Cyrl-CS"/>
        </w:rPr>
        <w:t xml:space="preserve">од </w:t>
      </w:r>
      <w:r w:rsidR="002E5B58">
        <w:rPr>
          <w:sz w:val="20"/>
          <w:szCs w:val="20"/>
          <w:lang w:val="sr-Cyrl-CS"/>
        </w:rPr>
        <w:t>11</w:t>
      </w:r>
      <w:r w:rsidRPr="004F30D6">
        <w:rPr>
          <w:sz w:val="20"/>
          <w:szCs w:val="20"/>
          <w:lang w:val="sr-Cyrl-CS"/>
        </w:rPr>
        <w:t>.</w:t>
      </w:r>
      <w:r w:rsidR="0073461E">
        <w:rPr>
          <w:sz w:val="20"/>
          <w:szCs w:val="20"/>
          <w:lang w:val="sr-Cyrl-CS"/>
        </w:rPr>
        <w:t>0</w:t>
      </w:r>
      <w:r w:rsidR="002E5B58">
        <w:rPr>
          <w:sz w:val="20"/>
          <w:szCs w:val="20"/>
          <w:lang w:val="sr-Cyrl-CS"/>
        </w:rPr>
        <w:t>9</w:t>
      </w:r>
      <w:r w:rsidRPr="004F30D6">
        <w:rPr>
          <w:sz w:val="20"/>
          <w:szCs w:val="20"/>
          <w:lang w:val="sr-Cyrl-CS"/>
        </w:rPr>
        <w:t>.201</w:t>
      </w:r>
      <w:r w:rsidR="00013E7E">
        <w:rPr>
          <w:sz w:val="20"/>
          <w:szCs w:val="20"/>
        </w:rPr>
        <w:t>7</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E5B58">
        <w:rPr>
          <w:sz w:val="20"/>
          <w:szCs w:val="20"/>
          <w:lang w:val="sr-Cyrl-CS"/>
        </w:rPr>
        <w:t>10</w:t>
      </w:r>
      <w:r w:rsidR="00B21381" w:rsidRPr="004F30D6">
        <w:rPr>
          <w:sz w:val="20"/>
          <w:szCs w:val="20"/>
          <w:lang w:val="sr-Cyrl-CS"/>
        </w:rPr>
        <w:t>-201</w:t>
      </w:r>
      <w:r w:rsidR="00013E7E">
        <w:rPr>
          <w:sz w:val="20"/>
          <w:szCs w:val="20"/>
        </w:rPr>
        <w:t>7</w:t>
      </w:r>
      <w:r w:rsidRPr="004F30D6">
        <w:rPr>
          <w:sz w:val="20"/>
          <w:szCs w:val="20"/>
          <w:lang w:val="sr-Cyrl-CS"/>
        </w:rPr>
        <w:t xml:space="preserve">, чији је предмет набавка </w:t>
      </w:r>
      <w:r w:rsidR="002E5B58">
        <w:rPr>
          <w:sz w:val="20"/>
          <w:szCs w:val="20"/>
          <w:lang w:val="sr-Cyrl-CS"/>
        </w:rPr>
        <w:t xml:space="preserve">лабораторијске опреме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2E5B58">
        <w:rPr>
          <w:sz w:val="20"/>
          <w:szCs w:val="20"/>
          <w:lang w:val="sr-Cyrl-CS"/>
        </w:rPr>
        <w:t>лабораторијске опреме.</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547BB5">
        <w:rPr>
          <w:sz w:val="20"/>
          <w:szCs w:val="20"/>
          <w:lang w:val="sr-Cyrl-CS"/>
        </w:rPr>
        <w:t>лабораторијске опреме</w:t>
      </w:r>
      <w:r w:rsidR="00B21381" w:rsidRPr="004F30D6">
        <w:rPr>
          <w:sz w:val="20"/>
          <w:szCs w:val="20"/>
          <w:lang w:val="sr-Cyrl-CS"/>
        </w:rPr>
        <w:t xml:space="preserve">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1711D6"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 испоруч</w:t>
      </w:r>
      <w:r>
        <w:rPr>
          <w:sz w:val="20"/>
          <w:szCs w:val="20"/>
          <w:lang w:val="sr-Cyrl-CS"/>
        </w:rPr>
        <w:t xml:space="preserve">и 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4F5" w:rsidRDefault="004564F5" w:rsidP="00CD0103">
      <w:r>
        <w:separator/>
      </w:r>
    </w:p>
  </w:endnote>
  <w:endnote w:type="continuationSeparator" w:id="0">
    <w:p w:rsidR="004564F5" w:rsidRDefault="004564F5"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D27" w:rsidRDefault="007C7D27"/>
  <w:tbl>
    <w:tblPr>
      <w:tblW w:w="0" w:type="auto"/>
      <w:tblLayout w:type="fixed"/>
      <w:tblLook w:val="0000"/>
    </w:tblPr>
    <w:tblGrid>
      <w:gridCol w:w="8208"/>
      <w:gridCol w:w="1034"/>
    </w:tblGrid>
    <w:tr w:rsidR="007D2ED2">
      <w:tc>
        <w:tcPr>
          <w:tcW w:w="8208" w:type="dxa"/>
          <w:tcBorders>
            <w:top w:val="single" w:sz="8" w:space="0" w:color="808080"/>
            <w:bottom w:val="single" w:sz="8" w:space="0" w:color="808080"/>
          </w:tcBorders>
          <w:shd w:val="clear" w:color="auto" w:fill="auto"/>
        </w:tcPr>
        <w:p w:rsidR="007D2ED2" w:rsidRPr="00805AC7" w:rsidRDefault="007D2ED2">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10-</w:t>
          </w:r>
          <w:r>
            <w:rPr>
              <w:i/>
              <w:color w:val="99CCFF"/>
              <w:sz w:val="18"/>
              <w:szCs w:val="18"/>
              <w:lang w:val="sr-Cyrl-CS" w:eastAsia="en-US"/>
            </w:rPr>
            <w:t>201</w:t>
          </w:r>
          <w:r>
            <w:rPr>
              <w:i/>
              <w:color w:val="99CCFF"/>
              <w:sz w:val="18"/>
              <w:szCs w:val="18"/>
              <w:lang w:eastAsia="en-US"/>
            </w:rPr>
            <w:t>7</w:t>
          </w:r>
        </w:p>
        <w:p w:rsidR="007D2ED2" w:rsidRDefault="007D2ED2">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7D2ED2" w:rsidRPr="001711D6" w:rsidRDefault="00103099" w:rsidP="001711D6">
          <w:pPr>
            <w:pStyle w:val="Footer"/>
            <w:rPr>
              <w:lang w:val="sr-Cyrl-CS"/>
            </w:rPr>
          </w:pPr>
          <w:r>
            <w:rPr>
              <w:rStyle w:val="PageNumber"/>
              <w:i/>
              <w:color w:val="99CCFF"/>
              <w:sz w:val="20"/>
              <w:szCs w:val="20"/>
            </w:rPr>
            <w:fldChar w:fldCharType="begin"/>
          </w:r>
          <w:r w:rsidR="007D2ED2">
            <w:rPr>
              <w:rStyle w:val="PageNumber"/>
              <w:i/>
              <w:color w:val="99CCFF"/>
              <w:sz w:val="20"/>
              <w:szCs w:val="20"/>
            </w:rPr>
            <w:instrText xml:space="preserve"> PAGE </w:instrText>
          </w:r>
          <w:r>
            <w:rPr>
              <w:rStyle w:val="PageNumber"/>
              <w:i/>
              <w:color w:val="99CCFF"/>
              <w:sz w:val="20"/>
              <w:szCs w:val="20"/>
            </w:rPr>
            <w:fldChar w:fldCharType="separate"/>
          </w:r>
          <w:r w:rsidR="007C7D27">
            <w:rPr>
              <w:rStyle w:val="PageNumber"/>
              <w:i/>
              <w:noProof/>
              <w:color w:val="99CCFF"/>
              <w:sz w:val="20"/>
              <w:szCs w:val="20"/>
            </w:rPr>
            <w:t>2</w:t>
          </w:r>
          <w:r>
            <w:rPr>
              <w:rStyle w:val="PageNumber"/>
              <w:i/>
              <w:color w:val="99CCFF"/>
              <w:sz w:val="20"/>
              <w:szCs w:val="20"/>
            </w:rPr>
            <w:fldChar w:fldCharType="end"/>
          </w:r>
          <w:r w:rsidR="007D2ED2">
            <w:rPr>
              <w:i/>
              <w:color w:val="99CCFF"/>
              <w:sz w:val="18"/>
              <w:szCs w:val="18"/>
              <w:lang w:val="sr-Cyrl-CS" w:eastAsia="en-US"/>
            </w:rPr>
            <w:t>/26</w:t>
          </w:r>
        </w:p>
      </w:tc>
    </w:tr>
    <w:tr w:rsidR="007D2ED2">
      <w:tc>
        <w:tcPr>
          <w:tcW w:w="8208" w:type="dxa"/>
          <w:tcBorders>
            <w:top w:val="single" w:sz="8" w:space="0" w:color="808080"/>
          </w:tcBorders>
          <w:shd w:val="clear" w:color="auto" w:fill="auto"/>
        </w:tcPr>
        <w:p w:rsidR="007D2ED2" w:rsidRDefault="007D2ED2">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7D2ED2" w:rsidRDefault="007D2ED2">
          <w:pPr>
            <w:pStyle w:val="Footer"/>
            <w:snapToGrid w:val="0"/>
          </w:pPr>
        </w:p>
      </w:tc>
    </w:tr>
  </w:tbl>
  <w:p w:rsidR="007D2ED2" w:rsidRDefault="007D2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4F5" w:rsidRDefault="004564F5" w:rsidP="00CD0103">
      <w:r>
        <w:separator/>
      </w:r>
    </w:p>
  </w:footnote>
  <w:footnote w:type="continuationSeparator" w:id="0">
    <w:p w:rsidR="004564F5" w:rsidRDefault="004564F5"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D2" w:rsidRPr="00C06439" w:rsidRDefault="007D2ED2">
    <w:pPr>
      <w:pStyle w:val="NoSpacing"/>
      <w:tabs>
        <w:tab w:val="left" w:pos="3750"/>
        <w:tab w:val="center" w:pos="5122"/>
        <w:tab w:val="left" w:pos="8625"/>
      </w:tabs>
      <w:jc w:val="center"/>
    </w:pPr>
  </w:p>
  <w:p w:rsidR="007D2ED2" w:rsidRDefault="007D2ED2">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602C3"/>
    <w:rsid w:val="00070A80"/>
    <w:rsid w:val="00074BDA"/>
    <w:rsid w:val="000B3B9B"/>
    <w:rsid w:val="000C447D"/>
    <w:rsid w:val="000C6535"/>
    <w:rsid w:val="000D18DF"/>
    <w:rsid w:val="000D65C9"/>
    <w:rsid w:val="000E7DDE"/>
    <w:rsid w:val="00103099"/>
    <w:rsid w:val="00127065"/>
    <w:rsid w:val="00133BB1"/>
    <w:rsid w:val="00142358"/>
    <w:rsid w:val="00145051"/>
    <w:rsid w:val="0015358E"/>
    <w:rsid w:val="001575DC"/>
    <w:rsid w:val="0016367F"/>
    <w:rsid w:val="00165C18"/>
    <w:rsid w:val="001711D6"/>
    <w:rsid w:val="001B0875"/>
    <w:rsid w:val="001B759F"/>
    <w:rsid w:val="001E22D8"/>
    <w:rsid w:val="001F098B"/>
    <w:rsid w:val="001F53E5"/>
    <w:rsid w:val="002058C3"/>
    <w:rsid w:val="00211DD9"/>
    <w:rsid w:val="00217CFF"/>
    <w:rsid w:val="002302D3"/>
    <w:rsid w:val="00256579"/>
    <w:rsid w:val="00265824"/>
    <w:rsid w:val="0028213A"/>
    <w:rsid w:val="002833E4"/>
    <w:rsid w:val="002A7BAC"/>
    <w:rsid w:val="002C0383"/>
    <w:rsid w:val="002D7C34"/>
    <w:rsid w:val="002E5B58"/>
    <w:rsid w:val="00311612"/>
    <w:rsid w:val="0031721E"/>
    <w:rsid w:val="00320CF3"/>
    <w:rsid w:val="00330C6A"/>
    <w:rsid w:val="003329EE"/>
    <w:rsid w:val="00341238"/>
    <w:rsid w:val="003455AB"/>
    <w:rsid w:val="00345610"/>
    <w:rsid w:val="00360FA9"/>
    <w:rsid w:val="0037105F"/>
    <w:rsid w:val="00381D1D"/>
    <w:rsid w:val="003A4AC3"/>
    <w:rsid w:val="003C1ECF"/>
    <w:rsid w:val="003E10E2"/>
    <w:rsid w:val="003E320E"/>
    <w:rsid w:val="003F334C"/>
    <w:rsid w:val="003F61DA"/>
    <w:rsid w:val="003F6F1A"/>
    <w:rsid w:val="00411D1C"/>
    <w:rsid w:val="00441490"/>
    <w:rsid w:val="00441922"/>
    <w:rsid w:val="0044351D"/>
    <w:rsid w:val="00446AFE"/>
    <w:rsid w:val="00452F15"/>
    <w:rsid w:val="004564F5"/>
    <w:rsid w:val="004617F2"/>
    <w:rsid w:val="00466F10"/>
    <w:rsid w:val="004A6AE7"/>
    <w:rsid w:val="004D24B4"/>
    <w:rsid w:val="004D6B4C"/>
    <w:rsid w:val="004F0BEC"/>
    <w:rsid w:val="004F30D6"/>
    <w:rsid w:val="004F6B0D"/>
    <w:rsid w:val="005121BD"/>
    <w:rsid w:val="00527B04"/>
    <w:rsid w:val="00531D47"/>
    <w:rsid w:val="00532DFF"/>
    <w:rsid w:val="00534C71"/>
    <w:rsid w:val="00546676"/>
    <w:rsid w:val="00547437"/>
    <w:rsid w:val="00547BB5"/>
    <w:rsid w:val="00555D96"/>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3435"/>
    <w:rsid w:val="005E5103"/>
    <w:rsid w:val="005F363A"/>
    <w:rsid w:val="00607CEF"/>
    <w:rsid w:val="006125CF"/>
    <w:rsid w:val="0061351A"/>
    <w:rsid w:val="006155E9"/>
    <w:rsid w:val="006160AE"/>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E750B"/>
    <w:rsid w:val="006F5DE3"/>
    <w:rsid w:val="00707A4D"/>
    <w:rsid w:val="00710932"/>
    <w:rsid w:val="00717A60"/>
    <w:rsid w:val="0072143B"/>
    <w:rsid w:val="0073461E"/>
    <w:rsid w:val="00736E3B"/>
    <w:rsid w:val="00746259"/>
    <w:rsid w:val="00751C34"/>
    <w:rsid w:val="00770CDE"/>
    <w:rsid w:val="00792F38"/>
    <w:rsid w:val="007A2326"/>
    <w:rsid w:val="007B1C64"/>
    <w:rsid w:val="007B7A60"/>
    <w:rsid w:val="007C7D27"/>
    <w:rsid w:val="007D2ED2"/>
    <w:rsid w:val="007E2876"/>
    <w:rsid w:val="00803432"/>
    <w:rsid w:val="00805940"/>
    <w:rsid w:val="00805AC7"/>
    <w:rsid w:val="00805B6F"/>
    <w:rsid w:val="00815529"/>
    <w:rsid w:val="00832A7C"/>
    <w:rsid w:val="0084428A"/>
    <w:rsid w:val="0086296D"/>
    <w:rsid w:val="00890525"/>
    <w:rsid w:val="008B4876"/>
    <w:rsid w:val="008B5B74"/>
    <w:rsid w:val="008E67C7"/>
    <w:rsid w:val="0090737A"/>
    <w:rsid w:val="00907F43"/>
    <w:rsid w:val="00910F63"/>
    <w:rsid w:val="00920F9F"/>
    <w:rsid w:val="009231F1"/>
    <w:rsid w:val="00924852"/>
    <w:rsid w:val="009351E6"/>
    <w:rsid w:val="00955FFF"/>
    <w:rsid w:val="0096346A"/>
    <w:rsid w:val="009739E0"/>
    <w:rsid w:val="00974C68"/>
    <w:rsid w:val="009808EF"/>
    <w:rsid w:val="00983FD3"/>
    <w:rsid w:val="009911F0"/>
    <w:rsid w:val="009A1B02"/>
    <w:rsid w:val="009A63CD"/>
    <w:rsid w:val="009C203D"/>
    <w:rsid w:val="009D1F01"/>
    <w:rsid w:val="009D21E8"/>
    <w:rsid w:val="00A11249"/>
    <w:rsid w:val="00A2730C"/>
    <w:rsid w:val="00A34F37"/>
    <w:rsid w:val="00A400FF"/>
    <w:rsid w:val="00A47840"/>
    <w:rsid w:val="00A63A5D"/>
    <w:rsid w:val="00A649B0"/>
    <w:rsid w:val="00A70539"/>
    <w:rsid w:val="00A71A72"/>
    <w:rsid w:val="00A74158"/>
    <w:rsid w:val="00A77BB2"/>
    <w:rsid w:val="00A833D4"/>
    <w:rsid w:val="00A85540"/>
    <w:rsid w:val="00A85E3C"/>
    <w:rsid w:val="00A90DDF"/>
    <w:rsid w:val="00AC2EE0"/>
    <w:rsid w:val="00AC4256"/>
    <w:rsid w:val="00AD414D"/>
    <w:rsid w:val="00B03B99"/>
    <w:rsid w:val="00B0446E"/>
    <w:rsid w:val="00B165CC"/>
    <w:rsid w:val="00B21381"/>
    <w:rsid w:val="00B21AE5"/>
    <w:rsid w:val="00B242F8"/>
    <w:rsid w:val="00B27487"/>
    <w:rsid w:val="00B32237"/>
    <w:rsid w:val="00B34DF4"/>
    <w:rsid w:val="00B41E0B"/>
    <w:rsid w:val="00B56F6B"/>
    <w:rsid w:val="00B64D45"/>
    <w:rsid w:val="00B72153"/>
    <w:rsid w:val="00B76D1E"/>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92051"/>
    <w:rsid w:val="00C92629"/>
    <w:rsid w:val="00C9587A"/>
    <w:rsid w:val="00CA1274"/>
    <w:rsid w:val="00CA3007"/>
    <w:rsid w:val="00CA38E1"/>
    <w:rsid w:val="00CC0112"/>
    <w:rsid w:val="00CC0A0C"/>
    <w:rsid w:val="00CC0E92"/>
    <w:rsid w:val="00CD0103"/>
    <w:rsid w:val="00CE7984"/>
    <w:rsid w:val="00CF0811"/>
    <w:rsid w:val="00CF1A61"/>
    <w:rsid w:val="00CF74B3"/>
    <w:rsid w:val="00D11483"/>
    <w:rsid w:val="00D30D2E"/>
    <w:rsid w:val="00D3483A"/>
    <w:rsid w:val="00D50D44"/>
    <w:rsid w:val="00DA6CCA"/>
    <w:rsid w:val="00DB51B6"/>
    <w:rsid w:val="00DC4364"/>
    <w:rsid w:val="00DD7D8C"/>
    <w:rsid w:val="00E01A52"/>
    <w:rsid w:val="00E05A45"/>
    <w:rsid w:val="00E22182"/>
    <w:rsid w:val="00E26681"/>
    <w:rsid w:val="00E47AB2"/>
    <w:rsid w:val="00E564ED"/>
    <w:rsid w:val="00E56E4F"/>
    <w:rsid w:val="00E72D02"/>
    <w:rsid w:val="00E82A46"/>
    <w:rsid w:val="00E8548D"/>
    <w:rsid w:val="00E96673"/>
    <w:rsid w:val="00EB475A"/>
    <w:rsid w:val="00EC3334"/>
    <w:rsid w:val="00ED4308"/>
    <w:rsid w:val="00ED5FE1"/>
    <w:rsid w:val="00ED6DC9"/>
    <w:rsid w:val="00EF0AD2"/>
    <w:rsid w:val="00EF2027"/>
    <w:rsid w:val="00EF278F"/>
    <w:rsid w:val="00EF3F4E"/>
    <w:rsid w:val="00F07888"/>
    <w:rsid w:val="00F35E4D"/>
    <w:rsid w:val="00F531E0"/>
    <w:rsid w:val="00F62D25"/>
    <w:rsid w:val="00F664B6"/>
    <w:rsid w:val="00F675C5"/>
    <w:rsid w:val="00F67A1A"/>
    <w:rsid w:val="00F77A36"/>
    <w:rsid w:val="00F8017F"/>
    <w:rsid w:val="00F821E9"/>
    <w:rsid w:val="00F866E4"/>
    <w:rsid w:val="00F97C59"/>
    <w:rsid w:val="00FA0DDF"/>
    <w:rsid w:val="00FA4C21"/>
    <w:rsid w:val="00FA6F11"/>
    <w:rsid w:val="00FB21F8"/>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8779E-5512-4601-8D98-9E971F68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7859</Words>
  <Characters>44799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52553</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6</cp:revision>
  <cp:lastPrinted>2017-09-14T07:02:00Z</cp:lastPrinted>
  <dcterms:created xsi:type="dcterms:W3CDTF">2017-09-07T10:46:00Z</dcterms:created>
  <dcterms:modified xsi:type="dcterms:W3CDTF">2017-09-14T07:10:00Z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