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F576E5" w:rsidP="00271D08">
      <w:pPr>
        <w:rPr>
          <w:b/>
          <w:lang w:val="sr-Cyrl-CS"/>
        </w:rPr>
      </w:pPr>
      <w:r>
        <w:rPr>
          <w:b/>
          <w:lang w:val="sr-Latn-CS"/>
        </w:rPr>
        <w:t>0</w:t>
      </w:r>
      <w:r w:rsidR="00E271DE">
        <w:rPr>
          <w:b/>
          <w:lang w:val="sr-Cyrl-CS"/>
        </w:rPr>
        <w:t>1</w:t>
      </w:r>
      <w:r w:rsidR="008C2EFA">
        <w:rPr>
          <w:b/>
          <w:lang w:val="sr-Cyrl-CS"/>
        </w:rPr>
        <w:t>.1</w:t>
      </w:r>
      <w:r>
        <w:rPr>
          <w:b/>
          <w:lang w:val="sr-Latn-CS"/>
        </w:rPr>
        <w:t>1</w:t>
      </w:r>
      <w:r w:rsidR="008C2EFA">
        <w:rPr>
          <w:b/>
          <w:lang w:val="sr-Cyrl-CS"/>
        </w:rPr>
        <w:t>.201</w:t>
      </w:r>
      <w:r w:rsidR="00CD0A90">
        <w:rPr>
          <w:b/>
          <w:lang w:val="sr-Latn-CS"/>
        </w:rPr>
        <w:t>9</w:t>
      </w:r>
      <w:r w:rsidR="008C2EFA">
        <w:rPr>
          <w:b/>
          <w:lang w:val="sr-Cyrl-CS"/>
        </w:rPr>
        <w:t>.</w:t>
      </w:r>
    </w:p>
    <w:p w:rsidR="00AB0935" w:rsidRPr="00997FA2" w:rsidRDefault="00AB0935" w:rsidP="00271D08">
      <w:pPr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F576E5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F576E5">
        <w:rPr>
          <w:b/>
          <w:lang w:val="sr-Cyrl-CS"/>
        </w:rPr>
        <w:t>ИЗВОЂЕЊА ГРАЂЕВИНСКИХ РАДОВА</w:t>
      </w:r>
      <w:r w:rsidR="00F576E5">
        <w:rPr>
          <w:b/>
          <w:lang w:val="sr-Cyrl-CS"/>
        </w:rPr>
        <w:br/>
        <w:t>НА АДАПТАЦИЈИ ПРОСТОРИЈА</w:t>
      </w:r>
      <w:r w:rsidR="00F576E5">
        <w:rPr>
          <w:b/>
          <w:lang w:val="sr-Cyrl-CS"/>
        </w:rPr>
        <w:br/>
        <w:t xml:space="preserve"> НАФАКУЛТЕТУ ВЕТЕРИНАРСКЕ МЕДИЦИНЕ</w:t>
      </w:r>
    </w:p>
    <w:p w:rsidR="00271D08" w:rsidRPr="00CD0A90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F576E5">
        <w:rPr>
          <w:b/>
          <w:lang w:val="sr-Latn-CS"/>
        </w:rPr>
        <w:t>11</w:t>
      </w:r>
      <w:r>
        <w:rPr>
          <w:b/>
        </w:rPr>
        <w:t>-201</w:t>
      </w:r>
      <w:r w:rsidR="00CD0A90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913B48" w:rsidRPr="00997FA2" w:rsidRDefault="00913B48" w:rsidP="00271D08">
      <w:pPr>
        <w:rPr>
          <w:b/>
          <w:lang w:val="sr-Cyrl-CS"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F576E5">
        <w:rPr>
          <w:lang w:val="sr-Cyrl-CS"/>
        </w:rPr>
        <w:t xml:space="preserve"> извођења </w:t>
      </w:r>
      <w:proofErr w:type="gramStart"/>
      <w:r w:rsidR="00F576E5">
        <w:rPr>
          <w:lang w:val="sr-Cyrl-CS"/>
        </w:rPr>
        <w:t xml:space="preserve">грађевинских </w:t>
      </w:r>
      <w:r>
        <w:t xml:space="preserve"> </w:t>
      </w:r>
      <w:r w:rsidR="00F576E5">
        <w:rPr>
          <w:lang w:val="sr-Cyrl-CS"/>
        </w:rPr>
        <w:t>радова</w:t>
      </w:r>
      <w:proofErr w:type="gramEnd"/>
      <w:r w:rsidR="00F576E5" w:rsidRPr="00F576E5">
        <w:rPr>
          <w:lang w:val="sr-Cyrl-CS"/>
        </w:rPr>
        <w:t xml:space="preserve"> </w:t>
      </w:r>
      <w:r w:rsidR="00F576E5" w:rsidRPr="00F669CF">
        <w:rPr>
          <w:lang w:val="sr-Cyrl-CS"/>
        </w:rPr>
        <w:t xml:space="preserve">на </w:t>
      </w:r>
      <w:r w:rsidR="00F576E5">
        <w:t>a</w:t>
      </w:r>
      <w:r w:rsidR="00F576E5">
        <w:rPr>
          <w:lang w:val="sr-Cyrl-CS"/>
        </w:rPr>
        <w:t xml:space="preserve">даптацији просторија </w:t>
      </w:r>
      <w:r w:rsidR="00385509">
        <w:rPr>
          <w:lang w:val="sr-Latn-CS"/>
        </w:rPr>
        <w:t>o</w:t>
      </w:r>
      <w:r w:rsidR="00F414E6">
        <w:rPr>
          <w:lang w:val="sr-Cyrl-CS"/>
        </w:rPr>
        <w:t>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F576E5">
        <w:rPr>
          <w:lang w:val="sr-Latn-CS"/>
        </w:rPr>
        <w:t>11</w:t>
      </w:r>
      <w:r w:rsidR="00DD1458">
        <w:t>-201</w:t>
      </w:r>
      <w:r w:rsidR="00CD0A90">
        <w:rPr>
          <w:lang w:val="sr-Cyrl-CS"/>
        </w:rPr>
        <w:t>9</w:t>
      </w:r>
      <w:r w:rsidR="003753E6">
        <w:t>.</w:t>
      </w:r>
    </w:p>
    <w:p w:rsidR="003753E6" w:rsidRDefault="003753E6" w:rsidP="00271D08">
      <w:pPr>
        <w:ind w:firstLine="708"/>
        <w:jc w:val="both"/>
      </w:pPr>
    </w:p>
    <w:p w:rsidR="00702446" w:rsidRPr="00F576E5" w:rsidRDefault="003753E6" w:rsidP="00F576E5">
      <w:pPr>
        <w:pStyle w:val="ListParagraph"/>
        <w:rPr>
          <w:b/>
          <w:bCs/>
          <w:sz w:val="22"/>
          <w:szCs w:val="22"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 w:rsidRPr="00F576E5">
        <w:rPr>
          <w:lang w:val="sr-Cyrl-CS"/>
        </w:rPr>
        <w:t xml:space="preserve">у </w:t>
      </w:r>
      <w:proofErr w:type="gramStart"/>
      <w:r w:rsidR="00CD0A90" w:rsidRPr="00F576E5">
        <w:rPr>
          <w:lang w:val="sr-Cyrl-CS"/>
        </w:rPr>
        <w:t>о</w:t>
      </w:r>
      <w:r w:rsidR="00B64BA8" w:rsidRPr="00F576E5">
        <w:rPr>
          <w:lang w:val="sr-Cyrl-CS"/>
        </w:rPr>
        <w:t xml:space="preserve">брасцу </w:t>
      </w:r>
      <w:r w:rsidR="00995666" w:rsidRPr="00F576E5">
        <w:rPr>
          <w:b/>
          <w:bCs/>
          <w:iCs/>
          <w:sz w:val="28"/>
          <w:szCs w:val="28"/>
          <w:lang w:val="sr-Latn-CS"/>
        </w:rPr>
        <w:t xml:space="preserve"> </w:t>
      </w:r>
      <w:r w:rsidR="00F576E5" w:rsidRPr="00F576E5">
        <w:rPr>
          <w:b/>
          <w:bCs/>
          <w:iCs/>
          <w:sz w:val="22"/>
          <w:szCs w:val="22"/>
          <w:lang w:val="sr-Latn-CS"/>
        </w:rPr>
        <w:t>II</w:t>
      </w:r>
      <w:proofErr w:type="gramEnd"/>
      <w:r w:rsidR="00F576E5" w:rsidRPr="00F576E5">
        <w:rPr>
          <w:b/>
          <w:bCs/>
          <w:iCs/>
          <w:sz w:val="22"/>
          <w:szCs w:val="22"/>
          <w:lang w:val="sr-Latn-CS"/>
        </w:rPr>
        <w:t xml:space="preserve"> </w:t>
      </w:r>
      <w:r w:rsidR="00F576E5" w:rsidRPr="00F576E5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F576E5" w:rsidRPr="00F576E5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 w:rsidR="00F576E5">
        <w:rPr>
          <w:b/>
          <w:bCs/>
          <w:sz w:val="22"/>
          <w:szCs w:val="22"/>
          <w:lang w:val="sr-Cyrl-CS"/>
        </w:rPr>
        <w:t xml:space="preserve"> </w:t>
      </w:r>
      <w:r w:rsidR="00CD0A90" w:rsidRPr="00F576E5">
        <w:rPr>
          <w:lang w:val="sr-Cyrl-CS"/>
        </w:rPr>
        <w:t xml:space="preserve">у коме је дата </w:t>
      </w:r>
      <w:r w:rsidR="00CD0A90" w:rsidRPr="00F576E5">
        <w:rPr>
          <w:sz w:val="22"/>
          <w:szCs w:val="22"/>
          <w:lang w:val="sr-Cyrl-CS"/>
        </w:rPr>
        <w:t>д</w:t>
      </w:r>
      <w:r w:rsidR="00CD0A90" w:rsidRPr="00F576E5">
        <w:rPr>
          <w:sz w:val="22"/>
          <w:szCs w:val="22"/>
          <w:lang w:val="sr-Latn-CS"/>
        </w:rPr>
        <w:t>етаљна техничка спецификација</w:t>
      </w:r>
      <w:r w:rsidR="00CD0A90" w:rsidRPr="00F576E5">
        <w:rPr>
          <w:sz w:val="22"/>
          <w:szCs w:val="22"/>
          <w:lang w:val="sr-Cyrl-CS"/>
        </w:rPr>
        <w:t xml:space="preserve"> </w:t>
      </w:r>
      <w:r w:rsidR="00CD0A90" w:rsidRPr="00F576E5">
        <w:rPr>
          <w:sz w:val="22"/>
          <w:szCs w:val="22"/>
          <w:lang w:val="sr-Latn-CS"/>
        </w:rPr>
        <w:t>предмета набавке</w:t>
      </w:r>
      <w:r w:rsidR="00F576E5">
        <w:rPr>
          <w:lang w:val="sr-Cyrl-CS"/>
        </w:rPr>
        <w:t>, из разлога што услед техничке грешке, недостаје једна колона у табели</w:t>
      </w:r>
      <w:r w:rsidR="00E271DE" w:rsidRPr="00F576E5">
        <w:rPr>
          <w:sz w:val="22"/>
          <w:szCs w:val="22"/>
          <w:lang w:val="sr-Cyrl-CS"/>
        </w:rPr>
        <w:t>.</w:t>
      </w:r>
    </w:p>
    <w:p w:rsidR="00997FA2" w:rsidRPr="008C2EFA" w:rsidRDefault="00997FA2" w:rsidP="00995666">
      <w:pPr>
        <w:rPr>
          <w:b/>
          <w:lang w:val="sr-Cyrl-CS"/>
        </w:rPr>
      </w:pPr>
    </w:p>
    <w:p w:rsid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F576E5" w:rsidRPr="00F576E5">
        <w:rPr>
          <w:b/>
          <w:bCs/>
          <w:iCs/>
          <w:sz w:val="22"/>
          <w:szCs w:val="22"/>
          <w:lang w:val="sr-Latn-CS"/>
        </w:rPr>
        <w:t xml:space="preserve">II </w:t>
      </w:r>
      <w:r w:rsidR="00F576E5" w:rsidRPr="00F576E5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F576E5" w:rsidRPr="00F576E5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 w:rsidR="00F576E5">
        <w:rPr>
          <w:b/>
          <w:bCs/>
          <w:sz w:val="22"/>
          <w:szCs w:val="22"/>
          <w:lang w:val="sr-Cyrl-CS"/>
        </w:rPr>
        <w:t xml:space="preserve">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81657D" w:rsidRDefault="0081657D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BB129E" w:rsidRDefault="00BB129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81657D" w:rsidRPr="00F41C7B" w:rsidRDefault="0081657D" w:rsidP="0081657D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</w:t>
      </w:r>
      <w:r w:rsidR="00BB129E">
        <w:rPr>
          <w:b/>
          <w:u w:val="single"/>
          <w:lang w:val="sr-Cyrl-CS"/>
        </w:rPr>
        <w:t xml:space="preserve">техничких </w:t>
      </w:r>
      <w:proofErr w:type="gramStart"/>
      <w:r w:rsidR="00BB129E">
        <w:rPr>
          <w:b/>
          <w:u w:val="single"/>
          <w:lang w:val="sr-Cyrl-CS"/>
        </w:rPr>
        <w:t>карактеристика(</w:t>
      </w:r>
      <w:proofErr w:type="gramEnd"/>
      <w:r w:rsidR="00BB129E">
        <w:rPr>
          <w:b/>
          <w:u w:val="single"/>
          <w:lang w:val="sr-Cyrl-CS"/>
        </w:rPr>
        <w:t>спецификација) предмета јавне набавке са обрасцем структуре цене</w:t>
      </w:r>
      <w:r w:rsidRPr="00F41C7B">
        <w:rPr>
          <w:b/>
          <w:u w:val="single"/>
          <w:lang w:val="sr-Cyrl-CS"/>
        </w:rPr>
        <w:t xml:space="preserve">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271DE" w:rsidRDefault="00E271D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BB129E" w:rsidRDefault="00BB129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BB129E" w:rsidRDefault="00BB129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AC75BF" w:rsidRPr="00995666" w:rsidRDefault="00AC75BF" w:rsidP="00AC75BF">
      <w:pPr>
        <w:jc w:val="both"/>
        <w:rPr>
          <w:lang w:val="sr-Cyrl-CS"/>
        </w:rPr>
      </w:pPr>
      <w:r w:rsidRPr="00995666">
        <w:rPr>
          <w:lang w:val="sr-Cyrl-CS"/>
        </w:rPr>
        <w:t xml:space="preserve">У </w:t>
      </w:r>
      <w:r w:rsidRPr="00BB129E">
        <w:rPr>
          <w:sz w:val="22"/>
          <w:szCs w:val="22"/>
          <w:lang w:val="sr-Cyrl-CS"/>
        </w:rPr>
        <w:t>свему осталом конкурсна документација за набавку</w:t>
      </w:r>
      <w:r w:rsidR="00BB129E" w:rsidRPr="00BB129E">
        <w:rPr>
          <w:sz w:val="22"/>
          <w:szCs w:val="22"/>
          <w:lang w:val="sr-Cyrl-CS"/>
        </w:rPr>
        <w:t xml:space="preserve"> извођења грађевинских </w:t>
      </w:r>
      <w:r w:rsidR="00BB129E" w:rsidRPr="00BB129E">
        <w:rPr>
          <w:sz w:val="22"/>
          <w:szCs w:val="22"/>
        </w:rPr>
        <w:t xml:space="preserve"> </w:t>
      </w:r>
      <w:r w:rsidR="00BB129E" w:rsidRPr="00BB129E">
        <w:rPr>
          <w:sz w:val="22"/>
          <w:szCs w:val="22"/>
          <w:lang w:val="sr-Cyrl-CS"/>
        </w:rPr>
        <w:t xml:space="preserve">радова на </w:t>
      </w:r>
      <w:r w:rsidR="00BB129E" w:rsidRPr="00BB129E">
        <w:rPr>
          <w:sz w:val="22"/>
          <w:szCs w:val="22"/>
        </w:rPr>
        <w:t>a</w:t>
      </w:r>
      <w:r w:rsidR="00BB129E" w:rsidRPr="00BB129E">
        <w:rPr>
          <w:sz w:val="22"/>
          <w:szCs w:val="22"/>
          <w:lang w:val="sr-Cyrl-CS"/>
        </w:rPr>
        <w:t>даптацији просторија у поступку</w:t>
      </w:r>
      <w:r w:rsidRPr="00BB129E">
        <w:rPr>
          <w:sz w:val="22"/>
          <w:szCs w:val="22"/>
          <w:lang w:val="sr-Cyrl-CS"/>
        </w:rPr>
        <w:t xml:space="preserve">  јавне набавке мале вредности, ознаке и броја ЈН-01-4/</w:t>
      </w:r>
      <w:r w:rsidR="00F576E5" w:rsidRPr="00BB129E">
        <w:rPr>
          <w:sz w:val="22"/>
          <w:szCs w:val="22"/>
          <w:lang w:val="sr-Cyrl-CS"/>
        </w:rPr>
        <w:t>11</w:t>
      </w:r>
      <w:r w:rsidRPr="00BB129E">
        <w:rPr>
          <w:sz w:val="22"/>
          <w:szCs w:val="22"/>
          <w:lang w:val="sr-Cyrl-CS"/>
        </w:rPr>
        <w:t>-2019, остаје неизмењена</w:t>
      </w:r>
      <w:r w:rsidRPr="00995666">
        <w:rPr>
          <w:lang w:val="sr-Cyrl-CS"/>
        </w:rPr>
        <w:t>.</w:t>
      </w:r>
    </w:p>
    <w:p w:rsidR="00BB129E" w:rsidRPr="00BB129E" w:rsidRDefault="00BB129E" w:rsidP="00AC75BF">
      <w:pPr>
        <w:autoSpaceDE w:val="0"/>
        <w:spacing w:before="120"/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81657D" w:rsidRPr="00BB129E" w:rsidRDefault="0081657D" w:rsidP="00BB129E">
      <w:pPr>
        <w:rPr>
          <w:bCs/>
          <w:sz w:val="22"/>
          <w:szCs w:val="22"/>
          <w:lang w:val="sr-Cyrl-CS"/>
        </w:rPr>
      </w:pPr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="00F576E5">
        <w:rPr>
          <w:b/>
          <w:u w:val="single"/>
          <w:lang w:val="sr-Cyrl-CS"/>
        </w:rPr>
        <w:t xml:space="preserve"> док</w:t>
      </w:r>
      <w:r w:rsidRPr="00F41C7B">
        <w:rPr>
          <w:b/>
          <w:u w:val="single"/>
          <w:lang w:val="sr-Cyrl-CS"/>
        </w:rPr>
        <w:t>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F576E5">
        <w:rPr>
          <w:lang w:val="sr-Cyrl-CS"/>
        </w:rPr>
        <w:t>11</w:t>
      </w:r>
      <w:r w:rsidR="00E90EDF"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BB129E" w:rsidRPr="00127188" w:rsidRDefault="00BB129E" w:rsidP="00BB129E">
      <w:pPr>
        <w:jc w:val="center"/>
        <w:rPr>
          <w:b/>
          <w:bCs/>
          <w:sz w:val="22"/>
          <w:szCs w:val="22"/>
          <w:lang w:val="sr-Cyrl-CS"/>
        </w:rPr>
      </w:pPr>
      <w:r w:rsidRPr="00127188">
        <w:rPr>
          <w:b/>
          <w:bCs/>
          <w:iCs/>
          <w:sz w:val="22"/>
          <w:szCs w:val="22"/>
          <w:lang w:val="sr-Latn-CS"/>
        </w:rPr>
        <w:t xml:space="preserve">II </w:t>
      </w:r>
      <w:r w:rsidRPr="00127188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Pr="00127188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</w:p>
    <w:p w:rsidR="00BB129E" w:rsidRDefault="00BB129E" w:rsidP="00BB129E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6"/>
        <w:gridCol w:w="3290"/>
        <w:gridCol w:w="1559"/>
        <w:gridCol w:w="850"/>
        <w:gridCol w:w="1560"/>
        <w:gridCol w:w="1382"/>
      </w:tblGrid>
      <w:tr w:rsidR="00BB129E" w:rsidRPr="00876B57" w:rsidTr="00854783">
        <w:tc>
          <w:tcPr>
            <w:tcW w:w="646" w:type="dxa"/>
            <w:vAlign w:val="center"/>
          </w:tcPr>
          <w:p w:rsidR="00BB129E" w:rsidRPr="00876B57" w:rsidRDefault="00BB129E" w:rsidP="00854783">
            <w:pPr>
              <w:jc w:val="center"/>
              <w:rPr>
                <w:b/>
              </w:rPr>
            </w:pPr>
            <w:r w:rsidRPr="00876B57">
              <w:rPr>
                <w:b/>
              </w:rPr>
              <w:t>Р.Б</w:t>
            </w:r>
          </w:p>
        </w:tc>
        <w:tc>
          <w:tcPr>
            <w:tcW w:w="3290" w:type="dxa"/>
            <w:vAlign w:val="center"/>
          </w:tcPr>
          <w:p w:rsidR="00BB129E" w:rsidRPr="00876B57" w:rsidRDefault="00BB129E" w:rsidP="00854783">
            <w:pPr>
              <w:jc w:val="center"/>
              <w:rPr>
                <w:b/>
              </w:rPr>
            </w:pPr>
            <w:r w:rsidRPr="00876B57">
              <w:rPr>
                <w:b/>
              </w:rPr>
              <w:t>ОПИС РАДОВА</w:t>
            </w:r>
          </w:p>
        </w:tc>
        <w:tc>
          <w:tcPr>
            <w:tcW w:w="1559" w:type="dxa"/>
            <w:vAlign w:val="center"/>
          </w:tcPr>
          <w:p w:rsidR="00BB129E" w:rsidRPr="00876B57" w:rsidRDefault="00BB129E" w:rsidP="00854783">
            <w:pPr>
              <w:jc w:val="center"/>
              <w:rPr>
                <w:b/>
              </w:rPr>
            </w:pPr>
            <w:r w:rsidRPr="00876B57">
              <w:rPr>
                <w:b/>
              </w:rPr>
              <w:t>ЈЕД.МЕРА</w:t>
            </w:r>
          </w:p>
        </w:tc>
        <w:tc>
          <w:tcPr>
            <w:tcW w:w="850" w:type="dxa"/>
            <w:vAlign w:val="center"/>
          </w:tcPr>
          <w:p w:rsidR="00BB129E" w:rsidRPr="00876B57" w:rsidRDefault="00BB129E" w:rsidP="00854783">
            <w:pPr>
              <w:jc w:val="center"/>
              <w:rPr>
                <w:b/>
              </w:rPr>
            </w:pPr>
            <w:r w:rsidRPr="00876B57">
              <w:rPr>
                <w:b/>
              </w:rPr>
              <w:t>КОЛ.</w:t>
            </w:r>
          </w:p>
        </w:tc>
        <w:tc>
          <w:tcPr>
            <w:tcW w:w="1560" w:type="dxa"/>
            <w:vAlign w:val="center"/>
          </w:tcPr>
          <w:p w:rsidR="00BB129E" w:rsidRPr="00876B57" w:rsidRDefault="00BB129E" w:rsidP="00854783">
            <w:pPr>
              <w:jc w:val="center"/>
              <w:rPr>
                <w:b/>
              </w:rPr>
            </w:pPr>
            <w:r w:rsidRPr="00876B57">
              <w:rPr>
                <w:b/>
              </w:rPr>
              <w:t>JE</w:t>
            </w:r>
            <w:r w:rsidRPr="00876B57">
              <w:rPr>
                <w:b/>
                <w:lang w:val="sr-Cyrl-CS"/>
              </w:rPr>
              <w:t>Д.</w:t>
            </w:r>
            <w:r w:rsidRPr="00876B57">
              <w:rPr>
                <w:b/>
              </w:rPr>
              <w:t>ЦЕНА БЕЗ ПДВ-а</w:t>
            </w:r>
          </w:p>
        </w:tc>
        <w:tc>
          <w:tcPr>
            <w:tcW w:w="1382" w:type="dxa"/>
            <w:vAlign w:val="center"/>
          </w:tcPr>
          <w:p w:rsidR="00BB129E" w:rsidRPr="00444E2C" w:rsidRDefault="00BB129E" w:rsidP="00854783">
            <w:pPr>
              <w:ind w:left="-57" w:right="-113"/>
              <w:jc w:val="center"/>
              <w:rPr>
                <w:b/>
                <w:spacing w:val="-6"/>
                <w:kern w:val="24"/>
              </w:rPr>
            </w:pPr>
            <w:r w:rsidRPr="00876B57">
              <w:rPr>
                <w:b/>
              </w:rPr>
              <w:t xml:space="preserve">УКУПНА </w:t>
            </w:r>
            <w:r w:rsidRPr="00444E2C">
              <w:rPr>
                <w:b/>
                <w:spacing w:val="-6"/>
                <w:kern w:val="24"/>
              </w:rPr>
              <w:t>ЦЕНА</w:t>
            </w:r>
          </w:p>
          <w:p w:rsidR="00BB129E" w:rsidRPr="00876B57" w:rsidRDefault="00BB129E" w:rsidP="00854783">
            <w:pPr>
              <w:ind w:left="-57" w:right="-113"/>
              <w:jc w:val="center"/>
              <w:rPr>
                <w:b/>
              </w:rPr>
            </w:pPr>
            <w:r w:rsidRPr="00444E2C">
              <w:rPr>
                <w:b/>
                <w:spacing w:val="-6"/>
                <w:kern w:val="24"/>
              </w:rPr>
              <w:t>БЕЗ ПДВ-а</w:t>
            </w:r>
          </w:p>
        </w:tc>
      </w:tr>
      <w:tr w:rsidR="00BB129E" w:rsidRPr="00876B57" w:rsidTr="00854783">
        <w:tc>
          <w:tcPr>
            <w:tcW w:w="9287" w:type="dxa"/>
            <w:gridSpan w:val="6"/>
          </w:tcPr>
          <w:p w:rsidR="00BB129E" w:rsidRPr="00876B57" w:rsidRDefault="00BB129E" w:rsidP="00854783">
            <w:pPr>
              <w:spacing w:before="120" w:after="120"/>
              <w:rPr>
                <w:b/>
                <w:lang w:val="sr-Cyrl-CS"/>
              </w:rPr>
            </w:pPr>
            <w:r w:rsidRPr="00876B57">
              <w:rPr>
                <w:b/>
              </w:rPr>
              <w:t xml:space="preserve">1.0     </w:t>
            </w:r>
            <w:r w:rsidRPr="00876B57">
              <w:rPr>
                <w:b/>
                <w:lang w:val="sr-Cyrl-CS"/>
              </w:rPr>
              <w:t>ПРИПРЕМНИ РАДОВИ</w:t>
            </w:r>
          </w:p>
        </w:tc>
      </w:tr>
      <w:tr w:rsidR="00BB129E" w:rsidRPr="00876B57" w:rsidTr="00854783">
        <w:trPr>
          <w:trHeight w:val="713"/>
        </w:trPr>
        <w:tc>
          <w:tcPr>
            <w:tcW w:w="646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r w:rsidRPr="00127188">
              <w:rPr>
                <w:sz w:val="22"/>
                <w:szCs w:val="22"/>
              </w:rPr>
              <w:t>1.</w:t>
            </w:r>
            <w:r w:rsidRPr="0012718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290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Изношење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клупа</w:t>
            </w:r>
            <w:proofErr w:type="spellEnd"/>
            <w:r w:rsidRPr="0012718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столова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као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све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друге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неопходне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почетак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радова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BB129E" w:rsidRPr="00127188" w:rsidRDefault="00BB129E" w:rsidP="00854783">
            <w:pPr>
              <w:rPr>
                <w:sz w:val="22"/>
                <w:szCs w:val="22"/>
                <w:lang w:val="sr-Latn-CS"/>
              </w:rPr>
            </w:pPr>
          </w:p>
          <w:p w:rsidR="00BB129E" w:rsidRPr="00127188" w:rsidRDefault="00BB129E" w:rsidP="00854783">
            <w:pPr>
              <w:ind w:left="663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</w:t>
            </w:r>
          </w:p>
          <w:p w:rsidR="00BB129E" w:rsidRPr="00127188" w:rsidRDefault="00BB129E" w:rsidP="00854783">
            <w:pPr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876B57" w:rsidTr="00854783">
        <w:trPr>
          <w:trHeight w:val="1076"/>
        </w:trPr>
        <w:tc>
          <w:tcPr>
            <w:tcW w:w="646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Latn-CS"/>
              </w:rPr>
              <w:t>1.2.</w:t>
            </w:r>
          </w:p>
        </w:tc>
        <w:tc>
          <w:tcPr>
            <w:tcW w:w="3290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Скидање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керамике</w:t>
            </w:r>
            <w:proofErr w:type="spellEnd"/>
            <w:r w:rsidRPr="00127188">
              <w:rPr>
                <w:sz w:val="22"/>
                <w:szCs w:val="22"/>
              </w:rPr>
              <w:t xml:space="preserve"> ,</w:t>
            </w:r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паковање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грађевинске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вреће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одлагање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шута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одређено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место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стране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инвеститора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  <w:r w:rsidRPr="00127188">
              <w:rPr>
                <w:sz w:val="22"/>
                <w:szCs w:val="22"/>
              </w:rPr>
              <w:br/>
            </w:r>
            <w:proofErr w:type="spellStart"/>
            <w:r w:rsidRPr="00127188">
              <w:rPr>
                <w:sz w:val="22"/>
                <w:szCs w:val="22"/>
              </w:rPr>
              <w:t>Услугу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обрачунати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Latn-CS"/>
              </w:rPr>
              <w:t>3</w:t>
            </w:r>
            <w:r w:rsidRPr="00127188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876B57" w:rsidTr="00854783">
        <w:trPr>
          <w:trHeight w:val="1120"/>
        </w:trPr>
        <w:tc>
          <w:tcPr>
            <w:tcW w:w="646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Latn-CS"/>
              </w:rPr>
              <w:t>1.3.</w:t>
            </w:r>
          </w:p>
        </w:tc>
        <w:tc>
          <w:tcPr>
            <w:tcW w:w="3290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Изношење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шута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одвоз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депонију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врши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м</w:t>
            </w:r>
            <w:r w:rsidRPr="00127188">
              <w:rPr>
                <w:sz w:val="22"/>
                <w:szCs w:val="22"/>
                <w:vertAlign w:val="superscript"/>
              </w:rPr>
              <w:t>3</w:t>
            </w:r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множи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товарном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којефицијенту</w:t>
            </w:r>
            <w:proofErr w:type="spellEnd"/>
            <w:r w:rsidRPr="00127188">
              <w:rPr>
                <w:sz w:val="22"/>
                <w:szCs w:val="22"/>
              </w:rPr>
              <w:t xml:space="preserve"> 1.25</w:t>
            </w:r>
          </w:p>
        </w:tc>
        <w:tc>
          <w:tcPr>
            <w:tcW w:w="1559" w:type="dxa"/>
            <w:tcBorders>
              <w:bottom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tabs>
                <w:tab w:val="left" w:pos="905"/>
              </w:tabs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  <w:r w:rsidRPr="0012718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485B5C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876B57" w:rsidTr="00854783">
        <w:tc>
          <w:tcPr>
            <w:tcW w:w="9287" w:type="dxa"/>
            <w:gridSpan w:val="6"/>
          </w:tcPr>
          <w:p w:rsidR="00BB129E" w:rsidRPr="007F4D14" w:rsidRDefault="00BB129E" w:rsidP="00854783">
            <w:pPr>
              <w:tabs>
                <w:tab w:val="left" w:pos="900"/>
              </w:tabs>
              <w:rPr>
                <w:b/>
                <w:sz w:val="22"/>
                <w:szCs w:val="22"/>
                <w:lang w:val="sr-Cyrl-CS"/>
              </w:rPr>
            </w:pPr>
            <w:r w:rsidRPr="007F4D14">
              <w:rPr>
                <w:b/>
                <w:sz w:val="22"/>
                <w:szCs w:val="22"/>
                <w:lang w:val="sr-Cyrl-CS"/>
              </w:rPr>
              <w:t>УКУПНО ПРИПРЕМНИ РАДОВИ:</w:t>
            </w:r>
          </w:p>
        </w:tc>
      </w:tr>
    </w:tbl>
    <w:p w:rsidR="00BB129E" w:rsidRDefault="00BB129E" w:rsidP="00BB129E"/>
    <w:tbl>
      <w:tblPr>
        <w:tblStyle w:val="TableGrid"/>
        <w:tblW w:w="0" w:type="auto"/>
        <w:tblLook w:val="04A0"/>
      </w:tblPr>
      <w:tblGrid>
        <w:gridCol w:w="675"/>
        <w:gridCol w:w="3261"/>
        <w:gridCol w:w="1559"/>
        <w:gridCol w:w="850"/>
        <w:gridCol w:w="1560"/>
        <w:gridCol w:w="1382"/>
      </w:tblGrid>
      <w:tr w:rsidR="00BB129E" w:rsidRPr="00127188" w:rsidTr="00854783">
        <w:tc>
          <w:tcPr>
            <w:tcW w:w="9287" w:type="dxa"/>
            <w:gridSpan w:val="6"/>
            <w:tcBorders>
              <w:top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</w:rPr>
              <w:t>2.0    ВОДОВОД</w:t>
            </w:r>
            <w:r w:rsidRPr="00127188">
              <w:rPr>
                <w:b/>
                <w:sz w:val="22"/>
                <w:szCs w:val="22"/>
                <w:lang w:val="sr-Cyrl-CS"/>
              </w:rPr>
              <w:t>НИ РАДОВИ</w:t>
            </w:r>
          </w:p>
        </w:tc>
      </w:tr>
      <w:tr w:rsidR="00BB129E" w:rsidRPr="00127188" w:rsidTr="00854783"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spacing w:before="240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BB129E" w:rsidRPr="00485B5C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нове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санитарије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(лавабо 60 цм</w:t>
            </w:r>
            <w:r>
              <w:rPr>
                <w:sz w:val="22"/>
                <w:szCs w:val="22"/>
                <w:lang w:val="sr-Latn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2 комада)</w:t>
            </w: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точећим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местима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</w:t>
            </w:r>
          </w:p>
        </w:tc>
      </w:tr>
      <w:tr w:rsidR="00BB129E" w:rsidRPr="00127188" w:rsidTr="00854783">
        <w:trPr>
          <w:trHeight w:val="548"/>
        </w:trPr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монтажа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батерије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287" w:type="dxa"/>
            <w:gridSpan w:val="6"/>
          </w:tcPr>
          <w:p w:rsidR="00BB129E" w:rsidRPr="00127188" w:rsidRDefault="00BB129E" w:rsidP="00854783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b/>
                <w:sz w:val="22"/>
                <w:szCs w:val="22"/>
              </w:rPr>
              <w:t>Напомен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а</w:t>
            </w:r>
            <w:r w:rsidRPr="00127188">
              <w:rPr>
                <w:b/>
                <w:sz w:val="22"/>
                <w:szCs w:val="22"/>
              </w:rPr>
              <w:t xml:space="preserve">: </w:t>
            </w:r>
            <w:r w:rsidRPr="00127188">
              <w:rPr>
                <w:sz w:val="22"/>
                <w:szCs w:val="22"/>
                <w:lang w:val="sr-Cyrl-CS"/>
              </w:rPr>
              <w:t>З</w:t>
            </w:r>
            <w:r w:rsidRPr="00127188">
              <w:rPr>
                <w:sz w:val="22"/>
                <w:szCs w:val="22"/>
              </w:rPr>
              <w:t xml:space="preserve">а </w:t>
            </w:r>
            <w:proofErr w:type="spellStart"/>
            <w:r w:rsidRPr="00127188">
              <w:rPr>
                <w:sz w:val="22"/>
                <w:szCs w:val="22"/>
              </w:rPr>
              <w:t>све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горе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наведене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позиције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радова</w:t>
            </w:r>
            <w:proofErr w:type="spellEnd"/>
            <w:r w:rsidRPr="001271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обрачунска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цена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треба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садржи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санитарије</w:t>
            </w:r>
            <w:proofErr w:type="spellEnd"/>
            <w:r w:rsidRPr="00127188">
              <w:rPr>
                <w:sz w:val="22"/>
                <w:szCs w:val="22"/>
              </w:rPr>
              <w:t xml:space="preserve">  и </w:t>
            </w:r>
            <w:proofErr w:type="spellStart"/>
            <w:r w:rsidRPr="00127188">
              <w:rPr>
                <w:sz w:val="22"/>
                <w:szCs w:val="22"/>
              </w:rPr>
              <w:t>уградњу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исте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свим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неопходним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материјалом</w:t>
            </w:r>
            <w:proofErr w:type="spellEnd"/>
            <w:r w:rsidRPr="00127188">
              <w:rPr>
                <w:sz w:val="22"/>
                <w:szCs w:val="22"/>
              </w:rPr>
              <w:t xml:space="preserve">  (</w:t>
            </w:r>
            <w:proofErr w:type="spellStart"/>
            <w:r w:rsidRPr="00127188">
              <w:rPr>
                <w:sz w:val="22"/>
                <w:szCs w:val="22"/>
              </w:rPr>
              <w:t>вентили</w:t>
            </w:r>
            <w:proofErr w:type="spellEnd"/>
            <w:r w:rsidRPr="00127188">
              <w:rPr>
                <w:sz w:val="22"/>
                <w:szCs w:val="22"/>
              </w:rPr>
              <w:t xml:space="preserve">, </w:t>
            </w:r>
            <w:proofErr w:type="spellStart"/>
            <w:r w:rsidRPr="00127188">
              <w:rPr>
                <w:sz w:val="22"/>
                <w:szCs w:val="22"/>
              </w:rPr>
              <w:t>шрафови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сл</w:t>
            </w:r>
            <w:proofErr w:type="spellEnd"/>
            <w:r w:rsidRPr="00127188">
              <w:rPr>
                <w:sz w:val="22"/>
                <w:szCs w:val="22"/>
              </w:rPr>
              <w:t>.)</w:t>
            </w:r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BB129E" w:rsidRPr="00127188" w:rsidTr="00854783">
        <w:tc>
          <w:tcPr>
            <w:tcW w:w="9287" w:type="dxa"/>
            <w:gridSpan w:val="6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rPr>
                <w:b/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ВОДОВОДНИ РАДОВИ:</w:t>
            </w:r>
          </w:p>
        </w:tc>
      </w:tr>
    </w:tbl>
    <w:p w:rsidR="00BB129E" w:rsidRDefault="00BB129E" w:rsidP="00BB129E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261"/>
        <w:gridCol w:w="1559"/>
        <w:gridCol w:w="850"/>
        <w:gridCol w:w="1560"/>
        <w:gridCol w:w="1382"/>
      </w:tblGrid>
      <w:tr w:rsidR="00BB129E" w:rsidRPr="00127188" w:rsidTr="00854783">
        <w:tc>
          <w:tcPr>
            <w:tcW w:w="9287" w:type="dxa"/>
            <w:gridSpan w:val="6"/>
            <w:tcBorders>
              <w:bottom w:val="nil"/>
            </w:tcBorders>
          </w:tcPr>
          <w:p w:rsidR="00BB129E" w:rsidRPr="00127188" w:rsidRDefault="00BB129E" w:rsidP="00854783">
            <w:pPr>
              <w:rPr>
                <w:b/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287" w:type="dxa"/>
            <w:gridSpan w:val="6"/>
            <w:tcBorders>
              <w:top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</w:rPr>
              <w:t>3.0     ЕЛ</w:t>
            </w:r>
            <w:r w:rsidRPr="00127188">
              <w:rPr>
                <w:b/>
                <w:sz w:val="22"/>
                <w:szCs w:val="22"/>
                <w:lang w:val="sr-Cyrl-CS"/>
              </w:rPr>
              <w:t xml:space="preserve">ЕКТРО </w:t>
            </w:r>
            <w:r w:rsidRPr="00127188">
              <w:rPr>
                <w:b/>
                <w:sz w:val="22"/>
                <w:szCs w:val="22"/>
              </w:rPr>
              <w:t>РАДОВИ</w:t>
            </w:r>
            <w:r w:rsidRPr="00127188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BB129E" w:rsidRPr="00127188" w:rsidTr="00854783">
        <w:trPr>
          <w:trHeight w:val="3313"/>
        </w:trPr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, </w:t>
            </w:r>
            <w:proofErr w:type="spellStart"/>
            <w:r w:rsidRPr="00127188">
              <w:rPr>
                <w:sz w:val="22"/>
                <w:szCs w:val="22"/>
              </w:rPr>
              <w:t>испорука</w:t>
            </w:r>
            <w:proofErr w:type="spellEnd"/>
            <w:r w:rsidRPr="00127188">
              <w:rPr>
                <w:sz w:val="22"/>
                <w:szCs w:val="22"/>
              </w:rPr>
              <w:t xml:space="preserve">, </w:t>
            </w:r>
            <w:proofErr w:type="spellStart"/>
            <w:r w:rsidRPr="00127188">
              <w:rPr>
                <w:sz w:val="22"/>
                <w:szCs w:val="22"/>
              </w:rPr>
              <w:t>монтажа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стандардне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једноредне</w:t>
            </w:r>
            <w:proofErr w:type="spellEnd"/>
            <w:r w:rsidRPr="00127188">
              <w:rPr>
                <w:sz w:val="22"/>
                <w:szCs w:val="22"/>
              </w:rPr>
              <w:t xml:space="preserve"> ПВЦ </w:t>
            </w:r>
            <w:proofErr w:type="spellStart"/>
            <w:r w:rsidRPr="00127188">
              <w:rPr>
                <w:sz w:val="22"/>
                <w:szCs w:val="22"/>
              </w:rPr>
              <w:t>разводне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табле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заштитним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поклопцем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кој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а</w:t>
            </w:r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монтира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зид</w:t>
            </w:r>
            <w:proofErr w:type="spellEnd"/>
            <w:r w:rsidRPr="00127188">
              <w:rPr>
                <w:sz w:val="22"/>
                <w:szCs w:val="22"/>
              </w:rPr>
              <w:t xml:space="preserve"> (</w:t>
            </w:r>
            <w:proofErr w:type="spellStart"/>
            <w:r w:rsidRPr="00127188">
              <w:rPr>
                <w:sz w:val="22"/>
                <w:szCs w:val="22"/>
              </w:rPr>
              <w:t>уградна</w:t>
            </w:r>
            <w:proofErr w:type="spellEnd"/>
            <w:r w:rsidRPr="00127188">
              <w:rPr>
                <w:sz w:val="22"/>
                <w:szCs w:val="22"/>
              </w:rPr>
              <w:t>)</w:t>
            </w:r>
            <w:r w:rsidRPr="00127188">
              <w:rPr>
                <w:sz w:val="22"/>
                <w:szCs w:val="22"/>
                <w:lang w:val="sr-Cyrl-CS"/>
              </w:rPr>
              <w:t>.</w:t>
            </w:r>
            <w:r w:rsidRPr="00127188">
              <w:rPr>
                <w:sz w:val="22"/>
                <w:szCs w:val="22"/>
              </w:rPr>
              <w:t xml:space="preserve"> </w:t>
            </w:r>
            <w:r w:rsidRPr="00127188">
              <w:rPr>
                <w:sz w:val="22"/>
                <w:szCs w:val="22"/>
                <w:lang w:val="sr-Cyrl-CS"/>
              </w:rPr>
              <w:br/>
            </w:r>
            <w:proofErr w:type="spellStart"/>
            <w:r w:rsidRPr="00127188">
              <w:rPr>
                <w:sz w:val="22"/>
                <w:szCs w:val="22"/>
              </w:rPr>
              <w:t>Позиција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обухвата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постављање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повезивање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комплетне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опреме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разв</w:t>
            </w:r>
            <w:r>
              <w:rPr>
                <w:sz w:val="22"/>
                <w:szCs w:val="22"/>
              </w:rPr>
              <w:t>одној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износи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127188">
              <w:rPr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127188">
              <w:rPr>
                <w:sz w:val="22"/>
                <w:szCs w:val="22"/>
              </w:rPr>
              <w:t>аутоматски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осигурачи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од</w:t>
            </w:r>
            <w:proofErr w:type="spellEnd"/>
            <w:r w:rsidRPr="00127188">
              <w:rPr>
                <w:sz w:val="22"/>
                <w:szCs w:val="22"/>
              </w:rPr>
              <w:t xml:space="preserve"> 16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gramStart"/>
            <w:r w:rsidRPr="00127188">
              <w:rPr>
                <w:sz w:val="22"/>
                <w:szCs w:val="22"/>
              </w:rPr>
              <w:t>А  8ком</w:t>
            </w:r>
            <w:proofErr w:type="gramEnd"/>
            <w:r w:rsidRPr="00127188">
              <w:rPr>
                <w:sz w:val="22"/>
                <w:szCs w:val="22"/>
              </w:rPr>
              <w:t xml:space="preserve">. </w:t>
            </w:r>
          </w:p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Аутоматски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осигурачи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од</w:t>
            </w:r>
            <w:proofErr w:type="spellEnd"/>
            <w:r w:rsidRPr="00127188">
              <w:rPr>
                <w:sz w:val="22"/>
                <w:szCs w:val="22"/>
              </w:rPr>
              <w:t xml:space="preserve"> 20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gramStart"/>
            <w:r w:rsidRPr="00127188">
              <w:rPr>
                <w:sz w:val="22"/>
                <w:szCs w:val="22"/>
              </w:rPr>
              <w:t>А  6ком</w:t>
            </w:r>
            <w:proofErr w:type="gram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  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постављање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повези</w:t>
            </w:r>
            <w:r>
              <w:rPr>
                <w:sz w:val="22"/>
                <w:szCs w:val="22"/>
              </w:rPr>
              <w:t>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инсталационог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кабла</w:t>
            </w:r>
            <w:proofErr w:type="spellEnd"/>
            <w:r>
              <w:rPr>
                <w:sz w:val="22"/>
                <w:szCs w:val="22"/>
              </w:rPr>
              <w:t xml:space="preserve"> ППY 3Х</w:t>
            </w:r>
            <w:r w:rsidRPr="00127188">
              <w:rPr>
                <w:sz w:val="22"/>
                <w:szCs w:val="22"/>
              </w:rPr>
              <w:t xml:space="preserve">2.5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монофазне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прикључнице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који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lastRenderedPageBreak/>
              <w:t>постављају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зиду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испод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малтера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Инсталациони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каблови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напајају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разводне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табле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тако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један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струјни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круг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напаја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две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прикључнице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Просечна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дужина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инсталационих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каблова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монофазне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утичнице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нормативу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износи</w:t>
            </w:r>
            <w:proofErr w:type="spellEnd"/>
            <w:r w:rsidRPr="00127188">
              <w:rPr>
                <w:sz w:val="22"/>
                <w:szCs w:val="22"/>
              </w:rPr>
              <w:t xml:space="preserve"> 10 </w:t>
            </w:r>
            <w:proofErr w:type="spellStart"/>
            <w:r w:rsidRPr="00127188">
              <w:rPr>
                <w:sz w:val="22"/>
                <w:szCs w:val="22"/>
              </w:rPr>
              <w:t>метара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подразумева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утичница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 xml:space="preserve">, </w:t>
            </w: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пратеће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опреме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r w:rsidRPr="00127188">
              <w:rPr>
                <w:sz w:val="22"/>
                <w:szCs w:val="22"/>
              </w:rPr>
              <w:t>(</w:t>
            </w:r>
            <w:proofErr w:type="spellStart"/>
            <w:r w:rsidRPr="00127188">
              <w:rPr>
                <w:sz w:val="22"/>
                <w:szCs w:val="22"/>
              </w:rPr>
              <w:t>дозне</w:t>
            </w:r>
            <w:proofErr w:type="spellEnd"/>
            <w:r w:rsidRPr="00127188">
              <w:rPr>
                <w:sz w:val="22"/>
                <w:szCs w:val="22"/>
              </w:rPr>
              <w:t xml:space="preserve">) 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127188">
              <w:rPr>
                <w:sz w:val="22"/>
                <w:szCs w:val="22"/>
              </w:rPr>
              <w:t>као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услугу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израде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комплетне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инсталације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 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10</w:t>
            </w: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            </w:t>
            </w:r>
          </w:p>
        </w:tc>
      </w:tr>
      <w:tr w:rsidR="00BB129E" w:rsidRPr="00127188" w:rsidTr="0085478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постављање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трофазног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инсталационог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кабла</w:t>
            </w:r>
            <w:proofErr w:type="spellEnd"/>
            <w:r w:rsidRPr="00127188">
              <w:rPr>
                <w:sz w:val="22"/>
                <w:szCs w:val="22"/>
              </w:rPr>
              <w:t xml:space="preserve">  ППY</w:t>
            </w:r>
            <w:proofErr w:type="gramEnd"/>
            <w:r w:rsidRPr="00127188">
              <w:rPr>
                <w:sz w:val="22"/>
                <w:szCs w:val="22"/>
              </w:rPr>
              <w:t xml:space="preserve"> 5х2.5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две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трофазне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утичнице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укупне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дужине</w:t>
            </w:r>
            <w:proofErr w:type="spellEnd"/>
            <w:r w:rsidRPr="00127188">
              <w:rPr>
                <w:sz w:val="22"/>
                <w:szCs w:val="22"/>
              </w:rPr>
              <w:t xml:space="preserve"> 15м.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обухвата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трофазних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утичница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као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уградњу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истих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повезивањем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</w:t>
            </w:r>
            <w:r w:rsidRPr="00127188">
              <w:rPr>
                <w:sz w:val="22"/>
                <w:szCs w:val="22"/>
              </w:rPr>
              <w:t>o</w:t>
            </w:r>
            <w:r w:rsidRPr="00127188">
              <w:rPr>
                <w:sz w:val="22"/>
                <w:szCs w:val="22"/>
                <w:lang w:val="sr-Cyrl-CS"/>
              </w:rPr>
              <w:t>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3.4.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129E" w:rsidRPr="00485B5C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постављање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повезивање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инсталационог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кабла</w:t>
            </w:r>
            <w:proofErr w:type="spellEnd"/>
            <w:r w:rsidRPr="00127188">
              <w:rPr>
                <w:sz w:val="22"/>
                <w:szCs w:val="22"/>
              </w:rPr>
              <w:t xml:space="preserve"> ППY 3Х 1.5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расвету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који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постављају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плафон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испод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малтера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обухвата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прекидача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светло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Просечна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дужина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инсталационог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кабла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расвету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нормативу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износи</w:t>
            </w:r>
            <w:proofErr w:type="spellEnd"/>
            <w:r w:rsidRPr="00127188">
              <w:rPr>
                <w:sz w:val="22"/>
                <w:szCs w:val="22"/>
              </w:rPr>
              <w:t xml:space="preserve"> 8м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к</w:t>
            </w:r>
            <w:r w:rsidRPr="00127188">
              <w:rPr>
                <w:sz w:val="22"/>
                <w:szCs w:val="22"/>
              </w:rPr>
              <w:t>o</w:t>
            </w:r>
            <w:r w:rsidRPr="00127188">
              <w:rPr>
                <w:sz w:val="22"/>
                <w:szCs w:val="22"/>
                <w:lang w:val="sr-Cyrl-CS"/>
              </w:rPr>
              <w:t>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3.5.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129E" w:rsidRPr="00485B5C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лед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панела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димензија</w:t>
            </w:r>
            <w:proofErr w:type="spellEnd"/>
            <w:r w:rsidRPr="00127188">
              <w:rPr>
                <w:sz w:val="22"/>
                <w:szCs w:val="22"/>
              </w:rPr>
              <w:t xml:space="preserve"> 120х30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к</w:t>
            </w:r>
            <w:r w:rsidRPr="00127188">
              <w:rPr>
                <w:sz w:val="22"/>
                <w:szCs w:val="22"/>
              </w:rPr>
              <w:t>o</w:t>
            </w:r>
            <w:r w:rsidRPr="00127188">
              <w:rPr>
                <w:sz w:val="22"/>
                <w:szCs w:val="22"/>
                <w:lang w:val="sr-Cyrl-CS"/>
              </w:rPr>
              <w:t>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</w:t>
            </w:r>
            <w:r w:rsidRPr="00127188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BB129E" w:rsidRPr="00485B5C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485B5C">
              <w:rPr>
                <w:sz w:val="22"/>
                <w:szCs w:val="22"/>
                <w:lang w:val="sr-Cyrl-CS"/>
              </w:rPr>
              <w:t>3.6.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лед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панела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димензија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60</w:t>
            </w:r>
            <w:r w:rsidRPr="0012718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1271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485B5C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85B5C">
              <w:rPr>
                <w:sz w:val="22"/>
                <w:szCs w:val="22"/>
                <w:lang w:val="sr-Cyrl-CS"/>
              </w:rPr>
              <w:t>к</w:t>
            </w:r>
            <w:r w:rsidRPr="00485B5C">
              <w:rPr>
                <w:sz w:val="22"/>
                <w:szCs w:val="22"/>
              </w:rPr>
              <w:t>o</w:t>
            </w:r>
            <w:r w:rsidRPr="00485B5C">
              <w:rPr>
                <w:sz w:val="22"/>
                <w:szCs w:val="22"/>
                <w:lang w:val="sr-Cyrl-CS"/>
              </w:rPr>
              <w:t>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29E" w:rsidRPr="00485B5C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85B5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rPr>
          <w:trHeight w:val="345"/>
        </w:trPr>
        <w:tc>
          <w:tcPr>
            <w:tcW w:w="9287" w:type="dxa"/>
            <w:gridSpan w:val="6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ЕЛЕКТРО РАДОВИ:</w:t>
            </w:r>
          </w:p>
        </w:tc>
      </w:tr>
    </w:tbl>
    <w:p w:rsidR="00BB129E" w:rsidRDefault="00BB129E" w:rsidP="00BB129E"/>
    <w:tbl>
      <w:tblPr>
        <w:tblStyle w:val="TableGrid"/>
        <w:tblW w:w="0" w:type="auto"/>
        <w:tblLook w:val="04A0"/>
      </w:tblPr>
      <w:tblGrid>
        <w:gridCol w:w="675"/>
        <w:gridCol w:w="3261"/>
        <w:gridCol w:w="1559"/>
        <w:gridCol w:w="850"/>
        <w:gridCol w:w="1560"/>
        <w:gridCol w:w="1382"/>
      </w:tblGrid>
      <w:tr w:rsidR="00BB129E" w:rsidRPr="00127188" w:rsidTr="00854783">
        <w:tc>
          <w:tcPr>
            <w:tcW w:w="9287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>4.0       ЗИДАРСКИ РАДОВИ</w:t>
            </w:r>
          </w:p>
        </w:tc>
      </w:tr>
      <w:tr w:rsidR="00BB129E" w:rsidRPr="00127188" w:rsidTr="00BB129E"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4.1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Затварање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свих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шлицева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оштећења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насталих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након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електро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других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радова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радова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обухвата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затварање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шлицева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дужном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метру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ширине</w:t>
            </w:r>
            <w:proofErr w:type="spellEnd"/>
            <w:r w:rsidRPr="00127188">
              <w:rPr>
                <w:sz w:val="22"/>
                <w:szCs w:val="22"/>
              </w:rPr>
              <w:t xml:space="preserve"> 5цм</w:t>
            </w:r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BB129E"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4.2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Обрада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ивица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након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демонтаж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  <w:r>
              <w:rPr>
                <w:sz w:val="22"/>
                <w:szCs w:val="22"/>
              </w:rPr>
              <w:t xml:space="preserve"> ком.3 </w:t>
            </w:r>
            <w:proofErr w:type="spellStart"/>
            <w:r>
              <w:rPr>
                <w:sz w:val="22"/>
                <w:szCs w:val="22"/>
              </w:rPr>
              <w:t>укупне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дужине</w:t>
            </w:r>
            <w:proofErr w:type="spellEnd"/>
            <w:r>
              <w:rPr>
                <w:sz w:val="22"/>
                <w:szCs w:val="22"/>
              </w:rPr>
              <w:t xml:space="preserve"> 23м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proofErr w:type="spellStart"/>
            <w:r w:rsidRPr="00127188">
              <w:rPr>
                <w:sz w:val="22"/>
                <w:szCs w:val="22"/>
              </w:rPr>
              <w:t>ширине</w:t>
            </w:r>
            <w:proofErr w:type="spellEnd"/>
            <w:r w:rsidRPr="00127188">
              <w:rPr>
                <w:sz w:val="22"/>
                <w:szCs w:val="22"/>
              </w:rPr>
              <w:t xml:space="preserve"> 10цм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BB129E">
        <w:tc>
          <w:tcPr>
            <w:tcW w:w="675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4.3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Припрема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зидова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лепљење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керамике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случају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већих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оштећења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</w:t>
            </w:r>
            <w:proofErr w:type="spellStart"/>
            <w:r w:rsidRPr="00127188">
              <w:rPr>
                <w:sz w:val="22"/>
                <w:szCs w:val="22"/>
              </w:rPr>
              <w:t>паушал</w:t>
            </w:r>
            <w:proofErr w:type="spellEnd"/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</w:t>
            </w:r>
          </w:p>
        </w:tc>
      </w:tr>
      <w:tr w:rsidR="00BB129E" w:rsidRPr="00127188" w:rsidTr="00854783">
        <w:tc>
          <w:tcPr>
            <w:tcW w:w="9287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ЗИДАРСКИ РАДОВИ:</w:t>
            </w:r>
          </w:p>
        </w:tc>
      </w:tr>
    </w:tbl>
    <w:p w:rsidR="00BB129E" w:rsidRDefault="00BB129E" w:rsidP="00BB129E">
      <w:pPr>
        <w:rPr>
          <w:lang w:val="sr-Cyrl-CS"/>
        </w:rPr>
      </w:pPr>
    </w:p>
    <w:p w:rsidR="00BB129E" w:rsidRDefault="00BB129E" w:rsidP="00BB129E">
      <w:pPr>
        <w:rPr>
          <w:lang w:val="sr-Cyrl-CS"/>
        </w:rPr>
      </w:pPr>
    </w:p>
    <w:p w:rsidR="00BB129E" w:rsidRPr="00BB129E" w:rsidRDefault="00BB129E" w:rsidP="00BB129E">
      <w:pPr>
        <w:rPr>
          <w:lang w:val="sr-Cyrl-CS"/>
        </w:rPr>
      </w:pP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c>
          <w:tcPr>
            <w:tcW w:w="9356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>5.0   КЕРАМИЧАРСКИ РАДОВИ</w:t>
            </w:r>
          </w:p>
        </w:tc>
      </w:tr>
      <w:tr w:rsidR="00BB129E" w:rsidRPr="00127188" w:rsidTr="00854783">
        <w:tc>
          <w:tcPr>
            <w:tcW w:w="70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5.1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>,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испорука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керамике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свим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потребним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предрадњама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метру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квадратном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постављања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керамике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требало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садржи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комплет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r w:rsidRPr="00127188">
              <w:rPr>
                <w:sz w:val="22"/>
                <w:szCs w:val="22"/>
              </w:rPr>
              <w:t>(</w:t>
            </w:r>
            <w:proofErr w:type="spellStart"/>
            <w:r w:rsidRPr="00127188">
              <w:rPr>
                <w:sz w:val="22"/>
                <w:szCs w:val="22"/>
              </w:rPr>
              <w:t>плочице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лепак</w:t>
            </w:r>
            <w:proofErr w:type="spellEnd"/>
            <w:r w:rsidRPr="00127188">
              <w:rPr>
                <w:sz w:val="22"/>
                <w:szCs w:val="22"/>
              </w:rPr>
              <w:t>,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лајсне</w:t>
            </w:r>
            <w:proofErr w:type="spellEnd"/>
            <w:r w:rsidRPr="00127188">
              <w:rPr>
                <w:sz w:val="22"/>
                <w:szCs w:val="22"/>
              </w:rPr>
              <w:t>,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фугомал</w:t>
            </w:r>
            <w:proofErr w:type="spellEnd"/>
            <w:r w:rsidRPr="00127188">
              <w:rPr>
                <w:sz w:val="22"/>
                <w:szCs w:val="22"/>
              </w:rPr>
              <w:t>).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Плочице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беле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димензија</w:t>
            </w:r>
            <w:proofErr w:type="spellEnd"/>
            <w:r w:rsidRPr="00127188">
              <w:rPr>
                <w:sz w:val="22"/>
                <w:szCs w:val="22"/>
              </w:rPr>
              <w:t xml:space="preserve"> 200х300 </w:t>
            </w:r>
            <w:proofErr w:type="spellStart"/>
            <w:r w:rsidRPr="00127188">
              <w:rPr>
                <w:sz w:val="22"/>
                <w:szCs w:val="22"/>
              </w:rPr>
              <w:t>или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сл</w:t>
            </w:r>
            <w:proofErr w:type="spellEnd"/>
            <w:r w:rsidRPr="00127188"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Latn-CS"/>
              </w:rPr>
            </w:pPr>
            <w:r w:rsidRPr="00127188">
              <w:rPr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КЕРАМИЧАРСКИ РАДОВИ:</w:t>
            </w:r>
          </w:p>
        </w:tc>
      </w:tr>
    </w:tbl>
    <w:p w:rsidR="00BB129E" w:rsidRDefault="00BB129E" w:rsidP="00BB129E"/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rPr>
          <w:trHeight w:val="297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6.0  </w:t>
            </w:r>
            <w:r w:rsidRPr="00127188">
              <w:rPr>
                <w:b/>
                <w:sz w:val="22"/>
                <w:szCs w:val="22"/>
                <w:lang w:val="sr-Cyrl-CS"/>
              </w:rPr>
              <w:t>ПВЦ СТОЛАРИЈА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6.1</w:t>
            </w:r>
          </w:p>
        </w:tc>
        <w:tc>
          <w:tcPr>
            <w:tcW w:w="3261" w:type="dxa"/>
          </w:tcPr>
          <w:p w:rsidR="00BB129E" w:rsidRPr="00485B5C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Демонтажа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врата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димензија</w:t>
            </w:r>
            <w:proofErr w:type="spellEnd"/>
            <w:r w:rsidRPr="00127188">
              <w:rPr>
                <w:sz w:val="22"/>
                <w:szCs w:val="22"/>
              </w:rPr>
              <w:t xml:space="preserve"> 230х 230</w:t>
            </w:r>
            <w:r>
              <w:rPr>
                <w:sz w:val="22"/>
                <w:szCs w:val="22"/>
                <w:lang w:val="sr-Cyrl-CS"/>
              </w:rPr>
              <w:t xml:space="preserve"> цм</w:t>
            </w:r>
            <w:r w:rsidRPr="00127188">
              <w:rPr>
                <w:sz w:val="22"/>
                <w:szCs w:val="22"/>
              </w:rPr>
              <w:t xml:space="preserve">, 210х100 </w:t>
            </w:r>
            <w:r>
              <w:rPr>
                <w:sz w:val="22"/>
                <w:szCs w:val="22"/>
                <w:lang w:val="sr-Cyrl-CS"/>
              </w:rPr>
              <w:t>цм</w:t>
            </w:r>
            <w:r w:rsidRPr="00127188">
              <w:rPr>
                <w:sz w:val="22"/>
                <w:szCs w:val="22"/>
              </w:rPr>
              <w:t>,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r w:rsidRPr="00127188">
              <w:rPr>
                <w:sz w:val="22"/>
                <w:szCs w:val="22"/>
              </w:rPr>
              <w:t>210х140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ком</w:t>
            </w:r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6.2</w:t>
            </w:r>
          </w:p>
        </w:tc>
        <w:tc>
          <w:tcPr>
            <w:tcW w:w="3261" w:type="dxa"/>
          </w:tcPr>
          <w:p w:rsidR="00BB129E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,</w:t>
            </w:r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допрема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уградња</w:t>
            </w:r>
            <w:proofErr w:type="spellEnd"/>
            <w:r w:rsidRPr="00127188">
              <w:rPr>
                <w:sz w:val="22"/>
                <w:szCs w:val="22"/>
              </w:rPr>
              <w:t xml:space="preserve"> ПВЦ </w:t>
            </w:r>
            <w:proofErr w:type="spellStart"/>
            <w:r w:rsidRPr="00127188">
              <w:rPr>
                <w:sz w:val="22"/>
                <w:szCs w:val="22"/>
              </w:rPr>
              <w:t>врата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штоком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прагом</w:t>
            </w:r>
            <w:proofErr w:type="spellEnd"/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r w:rsidRPr="00127188">
              <w:rPr>
                <w:sz w:val="22"/>
                <w:szCs w:val="22"/>
              </w:rPr>
              <w:t>Врата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израдити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од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високоотпорног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тврдог</w:t>
            </w:r>
            <w:proofErr w:type="spellEnd"/>
            <w:r w:rsidRPr="00127188">
              <w:rPr>
                <w:sz w:val="22"/>
                <w:szCs w:val="22"/>
              </w:rPr>
              <w:t xml:space="preserve"> ПВЦ</w:t>
            </w:r>
            <w:r w:rsidRPr="00127188">
              <w:rPr>
                <w:sz w:val="22"/>
                <w:szCs w:val="22"/>
                <w:lang w:val="sr-Cyrl-CS"/>
              </w:rPr>
              <w:t>-</w:t>
            </w:r>
            <w:r w:rsidRPr="00127188">
              <w:rPr>
                <w:sz w:val="22"/>
                <w:szCs w:val="22"/>
              </w:rPr>
              <w:t xml:space="preserve">а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петококоморним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системом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профила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ојачаним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челичним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нерђајућим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профилима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испуном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системом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заптивања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гумом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датој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димензији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оковима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бравом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цилиндром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три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кључа</w:t>
            </w:r>
            <w:proofErr w:type="spellEnd"/>
            <w:r w:rsidRPr="00127188">
              <w:rPr>
                <w:sz w:val="22"/>
                <w:szCs w:val="22"/>
              </w:rPr>
              <w:t xml:space="preserve">.  </w:t>
            </w:r>
            <w:proofErr w:type="spellStart"/>
            <w:r w:rsidRPr="0012718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имензија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</w:t>
            </w:r>
            <w:proofErr w:type="spellEnd"/>
            <w:r>
              <w:rPr>
                <w:sz w:val="22"/>
                <w:szCs w:val="22"/>
              </w:rPr>
              <w:t xml:space="preserve"> 230х230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  <w:p w:rsidR="00BB129E" w:rsidRPr="00485B5C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b/>
                <w:sz w:val="22"/>
                <w:szCs w:val="22"/>
              </w:rPr>
              <w:t>Напомена</w:t>
            </w:r>
            <w:proofErr w:type="spellEnd"/>
            <w:r w:rsidRPr="00127188">
              <w:rPr>
                <w:b/>
                <w:sz w:val="22"/>
                <w:szCs w:val="22"/>
                <w:lang w:val="sr-Cyrl-CS"/>
              </w:rPr>
              <w:t>:</w:t>
            </w:r>
            <w:r w:rsidRPr="001271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димензије</w:t>
            </w:r>
            <w:proofErr w:type="spellEnd"/>
            <w:r w:rsidRPr="00485B5C">
              <w:rPr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су</w:t>
            </w:r>
            <w:proofErr w:type="spellEnd"/>
            <w:r w:rsidRPr="00485B5C">
              <w:rPr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дате</w:t>
            </w:r>
            <w:proofErr w:type="spellEnd"/>
            <w:r w:rsidRPr="00485B5C">
              <w:rPr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према</w:t>
            </w:r>
            <w:proofErr w:type="spellEnd"/>
            <w:r w:rsidRPr="00485B5C">
              <w:rPr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димензијама</w:t>
            </w:r>
            <w:proofErr w:type="spellEnd"/>
            <w:r w:rsidRPr="00485B5C">
              <w:rPr>
                <w:sz w:val="22"/>
                <w:szCs w:val="22"/>
              </w:rPr>
              <w:t xml:space="preserve"> </w:t>
            </w:r>
            <w:proofErr w:type="spellStart"/>
            <w:r w:rsidRPr="00485B5C">
              <w:rPr>
                <w:sz w:val="22"/>
                <w:szCs w:val="22"/>
              </w:rPr>
              <w:t>отвора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6.3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уградња</w:t>
            </w:r>
            <w:proofErr w:type="spellEnd"/>
            <w:r>
              <w:rPr>
                <w:sz w:val="22"/>
                <w:szCs w:val="22"/>
              </w:rPr>
              <w:t xml:space="preserve"> ПВЦ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димензија</w:t>
            </w:r>
            <w:proofErr w:type="spellEnd"/>
            <w:r>
              <w:rPr>
                <w:sz w:val="22"/>
                <w:szCs w:val="22"/>
              </w:rPr>
              <w:t xml:space="preserve"> 210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х100</w:t>
            </w:r>
            <w:r>
              <w:rPr>
                <w:sz w:val="22"/>
                <w:szCs w:val="22"/>
                <w:lang w:val="sr-Cyrl-CS"/>
              </w:rPr>
              <w:t xml:space="preserve"> цм</w:t>
            </w:r>
            <w:r w:rsidRPr="00127188">
              <w:rPr>
                <w:sz w:val="22"/>
                <w:szCs w:val="22"/>
              </w:rPr>
              <w:t xml:space="preserve">. </w:t>
            </w:r>
          </w:p>
          <w:p w:rsidR="00BB129E" w:rsidRPr="005525EB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Опис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врата</w:t>
            </w: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узети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позиције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 w:rsidRPr="00127188">
              <w:rPr>
                <w:sz w:val="22"/>
                <w:szCs w:val="22"/>
                <w:lang w:val="sr-Cyrl-CS"/>
              </w:rPr>
              <w:t>6</w:t>
            </w:r>
            <w:r w:rsidRPr="001271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6.4</w:t>
            </w:r>
          </w:p>
        </w:tc>
        <w:tc>
          <w:tcPr>
            <w:tcW w:w="3261" w:type="dxa"/>
          </w:tcPr>
          <w:p w:rsidR="00BB129E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уградња</w:t>
            </w:r>
            <w:proofErr w:type="spellEnd"/>
            <w:r>
              <w:rPr>
                <w:sz w:val="22"/>
                <w:szCs w:val="22"/>
              </w:rPr>
              <w:t xml:space="preserve"> ПВЦ </w:t>
            </w:r>
            <w:proofErr w:type="spellStart"/>
            <w:r>
              <w:rPr>
                <w:sz w:val="22"/>
                <w:szCs w:val="22"/>
              </w:rPr>
              <w:t>врата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димензија</w:t>
            </w:r>
            <w:proofErr w:type="spellEnd"/>
            <w:r>
              <w:rPr>
                <w:sz w:val="22"/>
                <w:szCs w:val="22"/>
              </w:rPr>
              <w:t xml:space="preserve"> 210х140</w:t>
            </w:r>
            <w:r>
              <w:rPr>
                <w:sz w:val="22"/>
                <w:szCs w:val="22"/>
                <w:lang w:val="sr-Cyrl-CS"/>
              </w:rPr>
              <w:t xml:space="preserve"> цм</w:t>
            </w:r>
            <w:r w:rsidRPr="0012718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Врата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се</w:t>
            </w:r>
            <w:proofErr w:type="gramEnd"/>
            <w:r>
              <w:rPr>
                <w:sz w:val="22"/>
                <w:szCs w:val="22"/>
                <w:lang w:val="sr-Cyrl-CS"/>
              </w:rPr>
              <w:t xml:space="preserve"> састоје из два дела, и то: фиксни део 70 цм и радни покретни део 70 цм.</w:t>
            </w:r>
          </w:p>
          <w:p w:rsidR="00BB129E" w:rsidRPr="005525EB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Опис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врата</w:t>
            </w: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узети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позиције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 w:rsidRPr="00127188">
              <w:rPr>
                <w:sz w:val="22"/>
                <w:szCs w:val="22"/>
                <w:lang w:val="sr-Cyrl-CS"/>
              </w:rPr>
              <w:t>6</w:t>
            </w:r>
            <w:r w:rsidRPr="001271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ПВЦ СТОЛАРИЈА:</w:t>
            </w:r>
          </w:p>
        </w:tc>
      </w:tr>
    </w:tbl>
    <w:p w:rsidR="00BB129E" w:rsidRDefault="00BB129E" w:rsidP="00BB129E"/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c>
          <w:tcPr>
            <w:tcW w:w="9356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  <w:lang w:val="sr-Cyrl-CS"/>
              </w:rPr>
              <w:t>7</w:t>
            </w:r>
            <w:r w:rsidRPr="00127188">
              <w:rPr>
                <w:b/>
                <w:sz w:val="22"/>
                <w:szCs w:val="22"/>
              </w:rPr>
              <w:t xml:space="preserve">.0       </w:t>
            </w:r>
            <w:r w:rsidRPr="00127188">
              <w:rPr>
                <w:b/>
                <w:sz w:val="22"/>
                <w:szCs w:val="22"/>
                <w:lang w:val="sr-Cyrl-CS"/>
              </w:rPr>
              <w:t>ПОДОПОЛАГАЧКИ</w:t>
            </w:r>
            <w:r w:rsidRPr="00127188">
              <w:rPr>
                <w:b/>
                <w:sz w:val="22"/>
                <w:szCs w:val="22"/>
              </w:rPr>
              <w:t xml:space="preserve"> РАДОВИ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7</w:t>
            </w:r>
            <w:r w:rsidRPr="00127188"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Припрема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постојећег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бетонског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пода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7</w:t>
            </w:r>
            <w:r w:rsidRPr="00127188">
              <w:rPr>
                <w:sz w:val="22"/>
                <w:szCs w:val="22"/>
              </w:rPr>
              <w:t>.2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израда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епокси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самолив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пода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Епо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кс</w:t>
            </w:r>
            <w:r w:rsidRPr="00127188">
              <w:rPr>
                <w:sz w:val="22"/>
                <w:szCs w:val="22"/>
              </w:rPr>
              <w:t xml:space="preserve">и </w:t>
            </w:r>
            <w:proofErr w:type="spellStart"/>
            <w:r w:rsidRPr="00127188">
              <w:rPr>
                <w:sz w:val="22"/>
                <w:szCs w:val="22"/>
              </w:rPr>
              <w:t>премаз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требало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буде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минималне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дебљине</w:t>
            </w:r>
            <w:proofErr w:type="spellEnd"/>
            <w:r w:rsidRPr="00127188">
              <w:rPr>
                <w:sz w:val="22"/>
                <w:szCs w:val="22"/>
              </w:rPr>
              <w:t xml:space="preserve"> 2мм. </w:t>
            </w:r>
            <w:proofErr w:type="gramStart"/>
            <w:r w:rsidRPr="00127188">
              <w:rPr>
                <w:sz w:val="22"/>
                <w:szCs w:val="22"/>
              </w:rPr>
              <w:t>у</w:t>
            </w:r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боји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избору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инвеститора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65,7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ПОДОПОЛАГАЧКИ РАДОВИ:</w:t>
            </w:r>
          </w:p>
        </w:tc>
      </w:tr>
    </w:tbl>
    <w:p w:rsidR="00BB129E" w:rsidRDefault="00BB129E" w:rsidP="00BB129E">
      <w:pPr>
        <w:rPr>
          <w:lang w:val="sr-Cyrl-CS"/>
        </w:rPr>
      </w:pPr>
    </w:p>
    <w:p w:rsidR="00BB129E" w:rsidRPr="00444E2C" w:rsidRDefault="00BB129E" w:rsidP="00BB129E">
      <w:pPr>
        <w:rPr>
          <w:lang w:val="sr-Cyrl-CS"/>
        </w:rPr>
      </w:pP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c>
          <w:tcPr>
            <w:tcW w:w="9356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b/>
                <w:sz w:val="22"/>
                <w:szCs w:val="22"/>
                <w:lang w:val="sr-Cyrl-CS"/>
              </w:rPr>
              <w:t>8</w:t>
            </w:r>
            <w:r w:rsidRPr="00127188">
              <w:rPr>
                <w:b/>
                <w:sz w:val="22"/>
                <w:szCs w:val="22"/>
              </w:rPr>
              <w:t>.0</w:t>
            </w:r>
            <w:r w:rsidRPr="00127188">
              <w:rPr>
                <w:sz w:val="22"/>
                <w:szCs w:val="22"/>
              </w:rPr>
              <w:t xml:space="preserve">     </w:t>
            </w:r>
            <w:r w:rsidRPr="00127188">
              <w:rPr>
                <w:b/>
                <w:sz w:val="22"/>
                <w:szCs w:val="22"/>
              </w:rPr>
              <w:t>ГРЕЈАЊЕ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8</w:t>
            </w:r>
            <w:r w:rsidRPr="00127188"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Набавка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испорука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замену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грејних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тела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 w:rsidRPr="00127188">
              <w:rPr>
                <w:sz w:val="22"/>
                <w:szCs w:val="22"/>
                <w:lang w:val="sr-Cyrl-CS"/>
              </w:rPr>
              <w:t>-</w:t>
            </w:r>
            <w:proofErr w:type="spellStart"/>
            <w:r w:rsidRPr="00127188">
              <w:rPr>
                <w:sz w:val="22"/>
                <w:szCs w:val="22"/>
              </w:rPr>
              <w:t>укупно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6 ком</w:t>
            </w:r>
            <w:r w:rsidRPr="00127188">
              <w:rPr>
                <w:sz w:val="22"/>
                <w:szCs w:val="22"/>
                <w:lang w:val="sr-Cyrl-CS"/>
              </w:rPr>
              <w:t>.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Обрачунска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цена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садржи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материјала</w:t>
            </w:r>
            <w:proofErr w:type="spellEnd"/>
            <w:r w:rsidRPr="00127188">
              <w:rPr>
                <w:sz w:val="22"/>
                <w:szCs w:val="22"/>
              </w:rPr>
              <w:t xml:space="preserve"> – </w:t>
            </w:r>
            <w:proofErr w:type="spellStart"/>
            <w:r w:rsidRPr="00127188">
              <w:rPr>
                <w:sz w:val="22"/>
                <w:szCs w:val="22"/>
              </w:rPr>
              <w:t>алу.радијатори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(„Глобал</w:t>
            </w:r>
            <w:proofErr w:type="gramStart"/>
            <w:r>
              <w:rPr>
                <w:sz w:val="22"/>
                <w:szCs w:val="22"/>
                <w:lang w:val="sr-Cyrl-CS"/>
              </w:rPr>
              <w:t>“ или</w:t>
            </w:r>
            <w:proofErr w:type="gramEnd"/>
            <w:r>
              <w:rPr>
                <w:sz w:val="22"/>
                <w:szCs w:val="22"/>
                <w:lang w:val="sr-Cyrl-CS"/>
              </w:rPr>
              <w:t xml:space="preserve"> одг.)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комплет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вентилима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озрачним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славин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ама, </w:t>
            </w:r>
            <w:proofErr w:type="spellStart"/>
            <w:r w:rsidRPr="00127188">
              <w:rPr>
                <w:sz w:val="22"/>
                <w:szCs w:val="22"/>
              </w:rPr>
              <w:t>укупно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90</w:t>
            </w:r>
            <w:r w:rsidRPr="00127188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ребара</w:t>
            </w:r>
            <w:proofErr w:type="spellEnd"/>
            <w:r>
              <w:rPr>
                <w:sz w:val="22"/>
                <w:szCs w:val="22"/>
                <w:lang w:val="sr-Cyrl-CS"/>
              </w:rPr>
              <w:t>, у</w:t>
            </w:r>
            <w:proofErr w:type="spellStart"/>
            <w:r w:rsidRPr="00127188">
              <w:rPr>
                <w:sz w:val="22"/>
                <w:szCs w:val="22"/>
              </w:rPr>
              <w:t>слугу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демонтаже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као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постављање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нових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радијатора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неопходним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преправкама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постојећих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веза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</w:rPr>
              <w:t xml:space="preserve">УКУПНО </w:t>
            </w:r>
            <w:r w:rsidRPr="00127188">
              <w:rPr>
                <w:b/>
                <w:sz w:val="22"/>
                <w:szCs w:val="22"/>
                <w:lang w:val="sr-Cyrl-CS"/>
              </w:rPr>
              <w:t>ГРЕЈАЊЕ:</w:t>
            </w:r>
          </w:p>
        </w:tc>
      </w:tr>
    </w:tbl>
    <w:p w:rsidR="00BB129E" w:rsidRDefault="00BB129E" w:rsidP="00BB129E"/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c>
          <w:tcPr>
            <w:tcW w:w="9356" w:type="dxa"/>
            <w:gridSpan w:val="6"/>
            <w:tcBorders>
              <w:bottom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  <w:tcBorders>
              <w:top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  <w:lang w:val="sr-Cyrl-CS"/>
              </w:rPr>
              <w:t>9</w:t>
            </w:r>
            <w:r w:rsidRPr="00127188">
              <w:rPr>
                <w:b/>
                <w:sz w:val="22"/>
                <w:szCs w:val="22"/>
              </w:rPr>
              <w:t>.0 МОЛЕРСКО – ФАРБАРСКИ РАДОВИ</w:t>
            </w:r>
            <w:r w:rsidRPr="00127188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9</w:t>
            </w:r>
            <w:r w:rsidRPr="00127188"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Припрема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зидова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плафона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.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proofErr w:type="spellStart"/>
            <w:r w:rsidRPr="00127188">
              <w:rPr>
                <w:sz w:val="22"/>
                <w:szCs w:val="22"/>
              </w:rPr>
              <w:t>Глетовање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два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слоја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, с</w:t>
            </w:r>
            <w:r w:rsidRPr="00127188">
              <w:rPr>
                <w:sz w:val="22"/>
                <w:szCs w:val="22"/>
              </w:rPr>
              <w:t xml:space="preserve">а </w:t>
            </w:r>
            <w:proofErr w:type="spellStart"/>
            <w:r w:rsidRPr="00127188">
              <w:rPr>
                <w:sz w:val="22"/>
                <w:szCs w:val="22"/>
              </w:rPr>
              <w:t>завршним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кречењем</w:t>
            </w:r>
            <w:proofErr w:type="spellEnd"/>
            <w:r w:rsidRPr="00127188">
              <w:rPr>
                <w:sz w:val="22"/>
                <w:szCs w:val="22"/>
              </w:rPr>
              <w:t xml:space="preserve"> у </w:t>
            </w:r>
            <w:proofErr w:type="spellStart"/>
            <w:r w:rsidRPr="00127188">
              <w:rPr>
                <w:sz w:val="22"/>
                <w:szCs w:val="22"/>
              </w:rPr>
              <w:t>боји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избору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инвеститора</w:t>
            </w:r>
            <w:proofErr w:type="spellEnd"/>
            <w:r w:rsidRPr="00127188">
              <w:rPr>
                <w:sz w:val="22"/>
                <w:szCs w:val="22"/>
              </w:rPr>
              <w:t>.</w:t>
            </w:r>
            <w:r w:rsidRPr="00127188">
              <w:rPr>
                <w:sz w:val="22"/>
                <w:szCs w:val="22"/>
                <w:lang w:val="sr-Cyrl-CS"/>
              </w:rPr>
              <w:br/>
            </w:r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Обрачун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треба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да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7188">
              <w:rPr>
                <w:sz w:val="22"/>
                <w:szCs w:val="22"/>
              </w:rPr>
              <w:t>обухвата</w:t>
            </w:r>
            <w:proofErr w:type="spellEnd"/>
            <w:r w:rsidRPr="00127188">
              <w:rPr>
                <w:sz w:val="22"/>
                <w:szCs w:val="22"/>
              </w:rPr>
              <w:t xml:space="preserve">  </w:t>
            </w:r>
            <w:proofErr w:type="spellStart"/>
            <w:r w:rsidRPr="00127188">
              <w:rPr>
                <w:sz w:val="22"/>
                <w:szCs w:val="22"/>
              </w:rPr>
              <w:t>набавку</w:t>
            </w:r>
            <w:proofErr w:type="spellEnd"/>
            <w:proofErr w:type="gramEnd"/>
            <w:r w:rsidRPr="00127188">
              <w:rPr>
                <w:sz w:val="22"/>
                <w:szCs w:val="22"/>
              </w:rPr>
              <w:t xml:space="preserve">, </w:t>
            </w:r>
            <w:proofErr w:type="spellStart"/>
            <w:r w:rsidRPr="00127188">
              <w:rPr>
                <w:sz w:val="22"/>
                <w:szCs w:val="22"/>
              </w:rPr>
              <w:t>испоруку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материјала</w:t>
            </w:r>
            <w:proofErr w:type="spellEnd"/>
            <w:r w:rsidRPr="00127188">
              <w:rPr>
                <w:sz w:val="22"/>
                <w:szCs w:val="22"/>
              </w:rPr>
              <w:t xml:space="preserve"> и </w:t>
            </w:r>
            <w:proofErr w:type="spellStart"/>
            <w:r w:rsidRPr="00127188">
              <w:rPr>
                <w:sz w:val="22"/>
                <w:szCs w:val="22"/>
              </w:rPr>
              <w:t>услугу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израде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по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метру</w:t>
            </w:r>
            <w:proofErr w:type="spellEnd"/>
            <w:r w:rsidRPr="00127188">
              <w:rPr>
                <w:sz w:val="22"/>
                <w:szCs w:val="22"/>
              </w:rPr>
              <w:t xml:space="preserve"> </w:t>
            </w:r>
            <w:proofErr w:type="spellStart"/>
            <w:r w:rsidRPr="00127188">
              <w:rPr>
                <w:sz w:val="22"/>
                <w:szCs w:val="22"/>
              </w:rPr>
              <w:t>квадратном</w:t>
            </w:r>
            <w:proofErr w:type="spellEnd"/>
            <w:r w:rsidRPr="0012718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312</w:t>
            </w: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9.2</w:t>
            </w:r>
          </w:p>
        </w:tc>
        <w:tc>
          <w:tcPr>
            <w:tcW w:w="3261" w:type="dxa"/>
          </w:tcPr>
          <w:p w:rsidR="00BB129E" w:rsidRPr="00127188" w:rsidRDefault="00BB129E" w:rsidP="00854783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Фарбање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радијаторских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цеви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 w:rsidRPr="00127188">
              <w:rPr>
                <w:b/>
                <w:sz w:val="22"/>
                <w:szCs w:val="22"/>
              </w:rPr>
              <w:t>МОЛЕРСКО – ФАРБАРСКИ РАДОВИ</w:t>
            </w:r>
          </w:p>
        </w:tc>
      </w:tr>
    </w:tbl>
    <w:p w:rsidR="00BB129E" w:rsidRDefault="00BB129E" w:rsidP="00BB129E"/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3261"/>
        <w:gridCol w:w="1559"/>
        <w:gridCol w:w="850"/>
        <w:gridCol w:w="1418"/>
        <w:gridCol w:w="1559"/>
      </w:tblGrid>
      <w:tr w:rsidR="00BB129E" w:rsidRPr="00127188" w:rsidTr="00854783">
        <w:tc>
          <w:tcPr>
            <w:tcW w:w="9356" w:type="dxa"/>
            <w:gridSpan w:val="6"/>
            <w:tcBorders>
              <w:bottom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129E" w:rsidRPr="00127188" w:rsidTr="00854783">
        <w:tc>
          <w:tcPr>
            <w:tcW w:w="9356" w:type="dxa"/>
            <w:gridSpan w:val="6"/>
            <w:tcBorders>
              <w:top w:val="nil"/>
            </w:tcBorders>
          </w:tcPr>
          <w:p w:rsidR="00BB129E" w:rsidRPr="00127188" w:rsidRDefault="00BB129E" w:rsidP="00854783">
            <w:pPr>
              <w:pStyle w:val="ListParagraph"/>
              <w:ind w:left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</w:t>
            </w:r>
            <w:r w:rsidRPr="00127188">
              <w:rPr>
                <w:b/>
                <w:sz w:val="22"/>
                <w:szCs w:val="22"/>
              </w:rPr>
              <w:t xml:space="preserve">.0 </w:t>
            </w:r>
            <w:r>
              <w:rPr>
                <w:b/>
                <w:sz w:val="22"/>
                <w:szCs w:val="22"/>
                <w:lang w:val="sr-Cyrl-CS"/>
              </w:rPr>
              <w:t>ЗАВРШНИ</w:t>
            </w:r>
            <w:r w:rsidRPr="00127188">
              <w:rPr>
                <w:b/>
                <w:sz w:val="22"/>
                <w:szCs w:val="22"/>
              </w:rPr>
              <w:t xml:space="preserve"> РАДОВИ</w:t>
            </w:r>
            <w:r w:rsidRPr="00127188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BB129E" w:rsidRPr="00127188" w:rsidTr="00854783">
        <w:tc>
          <w:tcPr>
            <w:tcW w:w="70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127188"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</w:tcPr>
          <w:p w:rsidR="00BB129E" w:rsidRPr="0034732E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Чишћење и полирање терацо пода.</w:t>
            </w: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jc w:val="center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м</w:t>
            </w:r>
            <w:r w:rsidRPr="001271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</w:p>
          <w:p w:rsidR="00BB129E" w:rsidRPr="00127188" w:rsidRDefault="00BB129E" w:rsidP="00854783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BB129E" w:rsidRPr="00127188" w:rsidRDefault="00BB129E" w:rsidP="00854783">
            <w:pPr>
              <w:pStyle w:val="ListParagraph"/>
              <w:ind w:left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</w:t>
            </w:r>
          </w:p>
        </w:tc>
      </w:tr>
      <w:tr w:rsidR="00BB129E" w:rsidRPr="00127188" w:rsidTr="00854783">
        <w:tc>
          <w:tcPr>
            <w:tcW w:w="9356" w:type="dxa"/>
            <w:gridSpan w:val="6"/>
          </w:tcPr>
          <w:p w:rsidR="00BB129E" w:rsidRPr="0034732E" w:rsidRDefault="00BB129E" w:rsidP="00854783">
            <w:pPr>
              <w:pStyle w:val="ListParagraph"/>
              <w:ind w:left="0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 ЗАВРШНИ</w:t>
            </w:r>
            <w:r w:rsidRPr="00127188">
              <w:rPr>
                <w:b/>
                <w:sz w:val="22"/>
                <w:szCs w:val="22"/>
              </w:rPr>
              <w:t xml:space="preserve"> РАДОВИ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</w:tbl>
    <w:p w:rsidR="00BB129E" w:rsidRDefault="00BB129E" w:rsidP="00BB129E">
      <w:pPr>
        <w:rPr>
          <w:b/>
          <w:sz w:val="22"/>
          <w:szCs w:val="22"/>
          <w:lang w:val="sr-Cyrl-CS"/>
        </w:rPr>
      </w:pPr>
    </w:p>
    <w:p w:rsidR="00BB129E" w:rsidRDefault="00BB129E" w:rsidP="00BB129E">
      <w:pPr>
        <w:rPr>
          <w:b/>
          <w:sz w:val="22"/>
          <w:szCs w:val="22"/>
          <w:lang w:val="sr-Cyrl-CS"/>
        </w:rPr>
      </w:pPr>
    </w:p>
    <w:p w:rsidR="00BB129E" w:rsidRPr="00127188" w:rsidRDefault="00BB129E" w:rsidP="00BB129E">
      <w:pPr>
        <w:rPr>
          <w:b/>
          <w:sz w:val="22"/>
          <w:szCs w:val="22"/>
        </w:rPr>
      </w:pPr>
      <w:r w:rsidRPr="00127188">
        <w:rPr>
          <w:b/>
          <w:sz w:val="22"/>
          <w:szCs w:val="22"/>
        </w:rPr>
        <w:t>РЕКАПИТУЛАЦИЈА</w:t>
      </w:r>
    </w:p>
    <w:tbl>
      <w:tblPr>
        <w:tblStyle w:val="TableGrid"/>
        <w:tblW w:w="0" w:type="auto"/>
        <w:tblLook w:val="04A0"/>
      </w:tblPr>
      <w:tblGrid>
        <w:gridCol w:w="5212"/>
        <w:gridCol w:w="2038"/>
        <w:gridCol w:w="2038"/>
      </w:tblGrid>
      <w:tr w:rsidR="00BB129E" w:rsidRPr="00127188" w:rsidTr="00854783">
        <w:tc>
          <w:tcPr>
            <w:tcW w:w="5353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>ЦЕНА БЕЗ ПДВ-а</w:t>
            </w: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ЦЕНА СА ПДВ - </w:t>
            </w:r>
            <w:proofErr w:type="spellStart"/>
            <w:r w:rsidRPr="00127188">
              <w:rPr>
                <w:sz w:val="22"/>
                <w:szCs w:val="22"/>
              </w:rPr>
              <w:t>ом</w:t>
            </w:r>
            <w:proofErr w:type="spellEnd"/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ПРИПРЕМНИ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ВОДОВОДНИ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ЕЛЕКТРО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  <w:lang w:val="sr-Cyrl-CS"/>
              </w:rPr>
              <w:t>ЗИДАРСКИ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КЕРАМИЧАРСКИ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ПВЦ СТОЛАРИЈА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ПОДОПОЛАГАЧКИ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ГРЕЈАЊЕ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МОЛЕРСКО-ФАРБАРСКИ</w:t>
            </w:r>
            <w:r w:rsidRPr="00127188">
              <w:rPr>
                <w:sz w:val="22"/>
                <w:szCs w:val="22"/>
              </w:rPr>
              <w:t xml:space="preserve">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BB129E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34732E">
              <w:rPr>
                <w:sz w:val="22"/>
                <w:szCs w:val="22"/>
                <w:lang w:val="sr-Cyrl-CS"/>
              </w:rPr>
              <w:t xml:space="preserve">ЗАВРШНИ </w:t>
            </w:r>
            <w:r w:rsidRPr="00127188">
              <w:rPr>
                <w:sz w:val="22"/>
                <w:szCs w:val="22"/>
              </w:rPr>
              <w:t>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  <w:tr w:rsidR="00BB129E" w:rsidRPr="00127188" w:rsidTr="00854783">
        <w:tc>
          <w:tcPr>
            <w:tcW w:w="5353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  <w:r w:rsidRPr="00127188">
              <w:rPr>
                <w:sz w:val="22"/>
                <w:szCs w:val="22"/>
              </w:rPr>
              <w:t xml:space="preserve">       УКУПНО ГРАЂЕВИНСКИ РАДОВИ</w:t>
            </w:r>
          </w:p>
        </w:tc>
        <w:tc>
          <w:tcPr>
            <w:tcW w:w="2126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B129E" w:rsidRPr="00127188" w:rsidRDefault="00BB129E" w:rsidP="00854783">
            <w:pPr>
              <w:rPr>
                <w:sz w:val="22"/>
                <w:szCs w:val="22"/>
              </w:rPr>
            </w:pPr>
          </w:p>
        </w:tc>
      </w:tr>
    </w:tbl>
    <w:p w:rsidR="00BB129E" w:rsidRPr="00127188" w:rsidRDefault="00BB129E" w:rsidP="00BB129E">
      <w:pPr>
        <w:pStyle w:val="Default"/>
        <w:rPr>
          <w:b/>
          <w:bCs/>
          <w:iCs/>
          <w:sz w:val="22"/>
          <w:szCs w:val="22"/>
        </w:rPr>
      </w:pPr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</w:rPr>
      </w:pPr>
      <w:proofErr w:type="gramStart"/>
      <w:r w:rsidRPr="00127188">
        <w:rPr>
          <w:bCs/>
          <w:iCs/>
          <w:sz w:val="22"/>
          <w:szCs w:val="22"/>
        </w:rPr>
        <w:lastRenderedPageBreak/>
        <w:t xml:space="preserve">У </w:t>
      </w:r>
      <w:proofErr w:type="spellStart"/>
      <w:r w:rsidRPr="00127188">
        <w:rPr>
          <w:bCs/>
          <w:iCs/>
          <w:sz w:val="22"/>
          <w:szCs w:val="22"/>
        </w:rPr>
        <w:t>случају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непредвиђених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извођач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је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обавези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пре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њиховог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започињања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обезбеди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сагласност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Наручиоца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извођење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истих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као</w:t>
      </w:r>
      <w:proofErr w:type="spellEnd"/>
      <w:r w:rsidRPr="00127188">
        <w:rPr>
          <w:bCs/>
          <w:iCs/>
          <w:sz w:val="22"/>
          <w:szCs w:val="22"/>
        </w:rPr>
        <w:t xml:space="preserve"> и </w:t>
      </w:r>
      <w:proofErr w:type="spellStart"/>
      <w:r w:rsidRPr="00127188">
        <w:rPr>
          <w:bCs/>
          <w:iCs/>
          <w:sz w:val="22"/>
          <w:szCs w:val="22"/>
        </w:rPr>
        <w:t>за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њихову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цену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Изабрани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извођач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је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обавези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редовно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чисти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место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извођења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Рок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завршетка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може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бити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дужи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r w:rsidRPr="00127188">
        <w:rPr>
          <w:bCs/>
          <w:iCs/>
          <w:sz w:val="22"/>
          <w:szCs w:val="22"/>
          <w:lang w:val="sr-Latn-CS"/>
        </w:rPr>
        <w:t>30</w:t>
      </w:r>
      <w:r w:rsidRPr="00127188">
        <w:rPr>
          <w:bCs/>
          <w:iCs/>
          <w:sz w:val="22"/>
          <w:szCs w:val="22"/>
        </w:rPr>
        <w:t>(</w:t>
      </w:r>
      <w:r w:rsidRPr="00127188">
        <w:rPr>
          <w:bCs/>
          <w:iCs/>
          <w:sz w:val="22"/>
          <w:szCs w:val="22"/>
          <w:lang w:val="sr-Cyrl-CS"/>
        </w:rPr>
        <w:t>тридесет</w:t>
      </w:r>
      <w:r w:rsidRPr="00127188">
        <w:rPr>
          <w:bCs/>
          <w:iCs/>
          <w:sz w:val="22"/>
          <w:szCs w:val="22"/>
        </w:rPr>
        <w:t xml:space="preserve">) </w:t>
      </w:r>
      <w:proofErr w:type="spellStart"/>
      <w:r w:rsidRPr="00127188">
        <w:rPr>
          <w:bCs/>
          <w:iCs/>
          <w:sz w:val="22"/>
          <w:szCs w:val="22"/>
        </w:rPr>
        <w:t>календарских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дана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дана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увођења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посао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Ако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приликом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примопредаје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записнички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утврди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неки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изведених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има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недостатке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квалитету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или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очигледне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грешке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изабраног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извођача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исти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дужан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писани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позив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наручиоца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без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одлагања</w:t>
      </w:r>
      <w:proofErr w:type="spellEnd"/>
      <w:r w:rsidRPr="00127188">
        <w:rPr>
          <w:bCs/>
          <w:iCs/>
          <w:sz w:val="22"/>
          <w:szCs w:val="22"/>
        </w:rPr>
        <w:t xml:space="preserve"> и о </w:t>
      </w:r>
      <w:proofErr w:type="spellStart"/>
      <w:r w:rsidRPr="00127188">
        <w:rPr>
          <w:bCs/>
          <w:iCs/>
          <w:sz w:val="22"/>
          <w:szCs w:val="22"/>
        </w:rPr>
        <w:t>свом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трошку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отклони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најкасније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року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5 </w:t>
      </w:r>
      <w:proofErr w:type="spellStart"/>
      <w:r w:rsidRPr="00127188">
        <w:rPr>
          <w:bCs/>
          <w:iCs/>
          <w:sz w:val="22"/>
          <w:szCs w:val="22"/>
        </w:rPr>
        <w:t>дана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Наручилац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може</w:t>
      </w:r>
      <w:proofErr w:type="spellEnd"/>
      <w:r w:rsidRPr="00127188">
        <w:rPr>
          <w:bCs/>
          <w:iCs/>
          <w:sz w:val="22"/>
          <w:szCs w:val="22"/>
        </w:rPr>
        <w:t xml:space="preserve">, у </w:t>
      </w:r>
      <w:proofErr w:type="spellStart"/>
      <w:r w:rsidRPr="00127188">
        <w:rPr>
          <w:bCs/>
          <w:iCs/>
          <w:sz w:val="22"/>
          <w:szCs w:val="22"/>
        </w:rPr>
        <w:t>случају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више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силе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или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наступања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околности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које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изабрани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извођач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није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могао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утиче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продужити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рок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извођачу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завршетак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без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обавезе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плати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било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какву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уговорну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казну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супротном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изабрани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извођач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обавезује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плати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уговорну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казну</w:t>
      </w:r>
      <w:proofErr w:type="spellEnd"/>
      <w:r w:rsidRPr="00127188">
        <w:rPr>
          <w:bCs/>
          <w:iCs/>
          <w:sz w:val="22"/>
          <w:szCs w:val="22"/>
        </w:rPr>
        <w:t xml:space="preserve"> у </w:t>
      </w:r>
      <w:proofErr w:type="spellStart"/>
      <w:r w:rsidRPr="00127188">
        <w:rPr>
          <w:bCs/>
          <w:iCs/>
          <w:sz w:val="22"/>
          <w:szCs w:val="22"/>
        </w:rPr>
        <w:t>висини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0</w:t>
      </w:r>
      <w:proofErr w:type="gramStart"/>
      <w:r w:rsidRPr="00127188">
        <w:rPr>
          <w:bCs/>
          <w:iCs/>
          <w:sz w:val="22"/>
          <w:szCs w:val="22"/>
        </w:rPr>
        <w:t>,2</w:t>
      </w:r>
      <w:proofErr w:type="gramEnd"/>
      <w:r w:rsidRPr="00127188">
        <w:rPr>
          <w:bCs/>
          <w:iCs/>
          <w:sz w:val="22"/>
          <w:szCs w:val="22"/>
        </w:rPr>
        <w:t xml:space="preserve">% </w:t>
      </w:r>
    </w:p>
    <w:p w:rsidR="00BB129E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од</w:t>
      </w:r>
      <w:proofErr w:type="spellEnd"/>
      <w:proofErr w:type="gram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укупне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вредности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уговора</w:t>
      </w:r>
      <w:proofErr w:type="spellEnd"/>
      <w:r w:rsidRPr="00127188">
        <w:rPr>
          <w:bCs/>
          <w:iCs/>
          <w:sz w:val="22"/>
          <w:szCs w:val="22"/>
        </w:rPr>
        <w:t xml:space="preserve">, </w:t>
      </w:r>
      <w:proofErr w:type="spellStart"/>
      <w:r w:rsidRPr="00127188">
        <w:rPr>
          <w:bCs/>
          <w:iCs/>
          <w:sz w:val="22"/>
          <w:szCs w:val="22"/>
        </w:rPr>
        <w:t>за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сваки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дан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кашњења</w:t>
      </w:r>
      <w:proofErr w:type="spellEnd"/>
      <w:r w:rsidRPr="00127188">
        <w:rPr>
          <w:bCs/>
          <w:iCs/>
          <w:sz w:val="22"/>
          <w:szCs w:val="22"/>
        </w:rPr>
        <w:t xml:space="preserve">, а </w:t>
      </w:r>
      <w:proofErr w:type="spellStart"/>
      <w:r w:rsidRPr="00127188">
        <w:rPr>
          <w:bCs/>
          <w:iCs/>
          <w:sz w:val="22"/>
          <w:szCs w:val="22"/>
        </w:rPr>
        <w:t>највише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до</w:t>
      </w:r>
      <w:proofErr w:type="spellEnd"/>
      <w:r w:rsidRPr="00127188">
        <w:rPr>
          <w:bCs/>
          <w:iCs/>
          <w:sz w:val="22"/>
          <w:szCs w:val="22"/>
        </w:rPr>
        <w:t xml:space="preserve"> 10%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укупне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уговорене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вредности</w:t>
      </w:r>
      <w:proofErr w:type="spellEnd"/>
      <w:r w:rsidRPr="00127188">
        <w:rPr>
          <w:bCs/>
          <w:iCs/>
          <w:sz w:val="22"/>
          <w:szCs w:val="22"/>
        </w:rPr>
        <w:t>.</w:t>
      </w:r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Гарантни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рок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може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бити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краћи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24 </w:t>
      </w:r>
      <w:proofErr w:type="spellStart"/>
      <w:r w:rsidRPr="00127188">
        <w:rPr>
          <w:bCs/>
          <w:iCs/>
          <w:sz w:val="22"/>
          <w:szCs w:val="22"/>
        </w:rPr>
        <w:t>месеца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од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дана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примопредаје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изведених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радова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127188">
        <w:rPr>
          <w:bCs/>
          <w:iCs/>
          <w:sz w:val="22"/>
          <w:szCs w:val="22"/>
        </w:rPr>
        <w:t>Уговор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закључује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до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износа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уговорене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вредности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набавке</w:t>
      </w:r>
      <w:proofErr w:type="spellEnd"/>
      <w:r w:rsidRPr="00127188">
        <w:rPr>
          <w:bCs/>
          <w:iCs/>
          <w:sz w:val="22"/>
          <w:szCs w:val="22"/>
        </w:rPr>
        <w:t xml:space="preserve"> и </w:t>
      </w:r>
      <w:proofErr w:type="spellStart"/>
      <w:r w:rsidRPr="00127188">
        <w:rPr>
          <w:bCs/>
          <w:iCs/>
          <w:sz w:val="22"/>
          <w:szCs w:val="22"/>
        </w:rPr>
        <w:t>до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испуњења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свих</w:t>
      </w:r>
      <w:proofErr w:type="spellEnd"/>
      <w:r w:rsidRPr="00127188">
        <w:rPr>
          <w:bCs/>
          <w:iCs/>
          <w:sz w:val="22"/>
          <w:szCs w:val="22"/>
        </w:rPr>
        <w:t xml:space="preserve"> </w:t>
      </w:r>
      <w:proofErr w:type="spellStart"/>
      <w:r w:rsidRPr="00127188">
        <w:rPr>
          <w:bCs/>
          <w:iCs/>
          <w:sz w:val="22"/>
          <w:szCs w:val="22"/>
        </w:rPr>
        <w:t>обавеза</w:t>
      </w:r>
      <w:proofErr w:type="spellEnd"/>
      <w:r w:rsidRPr="00127188">
        <w:rPr>
          <w:bCs/>
          <w:iCs/>
          <w:sz w:val="22"/>
          <w:szCs w:val="22"/>
        </w:rPr>
        <w:t>.</w:t>
      </w:r>
      <w:proofErr w:type="gramEnd"/>
    </w:p>
    <w:p w:rsidR="00BB129E" w:rsidRPr="00127188" w:rsidRDefault="00BB129E" w:rsidP="00BB129E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  <w:r w:rsidRPr="00127188">
        <w:rPr>
          <w:b/>
          <w:bCs/>
          <w:sz w:val="22"/>
          <w:szCs w:val="22"/>
          <w:lang w:val="sr-Cyrl-CS"/>
        </w:rPr>
        <w:t>Заинтересовани понуђачи могу сваког радног дана од дана објављивања позива до истека рока за подношење понуда, у периоду од 09-12 часова доћи да непосредно погледају простор на коме треба да се врше грађевински радови.</w:t>
      </w: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sz w:val="22"/>
          <w:szCs w:val="22"/>
          <w:lang w:val="sr-Cyrl-CS"/>
        </w:rPr>
      </w:pPr>
      <w:proofErr w:type="spellStart"/>
      <w:proofErr w:type="gramStart"/>
      <w:r w:rsidRPr="00127188">
        <w:rPr>
          <w:sz w:val="22"/>
          <w:szCs w:val="22"/>
        </w:rPr>
        <w:t>Уговор</w:t>
      </w:r>
      <w:proofErr w:type="spellEnd"/>
      <w:r w:rsidRPr="00127188">
        <w:rPr>
          <w:sz w:val="22"/>
          <w:szCs w:val="22"/>
        </w:rPr>
        <w:t xml:space="preserve"> о </w:t>
      </w:r>
      <w:proofErr w:type="spellStart"/>
      <w:r w:rsidRPr="00127188">
        <w:rPr>
          <w:sz w:val="22"/>
          <w:szCs w:val="22"/>
        </w:rPr>
        <w:t>јавној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набавци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закључује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се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до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испуњења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свих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обавеза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уговорних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страна</w:t>
      </w:r>
      <w:proofErr w:type="spellEnd"/>
      <w:r w:rsidRPr="00127188">
        <w:rPr>
          <w:sz w:val="22"/>
          <w:szCs w:val="22"/>
        </w:rPr>
        <w:t>.</w:t>
      </w:r>
      <w:proofErr w:type="gramEnd"/>
      <w:r w:rsidRPr="00127188">
        <w:rPr>
          <w:sz w:val="22"/>
          <w:szCs w:val="22"/>
        </w:rPr>
        <w:t xml:space="preserve"> </w:t>
      </w:r>
    </w:p>
    <w:p w:rsidR="00BB129E" w:rsidRDefault="00BB129E" w:rsidP="00BB129E">
      <w:pPr>
        <w:pStyle w:val="Default"/>
        <w:rPr>
          <w:sz w:val="22"/>
          <w:szCs w:val="22"/>
          <w:lang w:val="sr-Cyrl-CS"/>
        </w:rPr>
      </w:pPr>
      <w:proofErr w:type="spellStart"/>
      <w:proofErr w:type="gramStart"/>
      <w:r w:rsidRPr="00127188">
        <w:rPr>
          <w:sz w:val="22"/>
          <w:szCs w:val="22"/>
        </w:rPr>
        <w:t>Наручилац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може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да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обустави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поступак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јавне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набавке</w:t>
      </w:r>
      <w:proofErr w:type="spellEnd"/>
      <w:r w:rsidRPr="00127188">
        <w:rPr>
          <w:sz w:val="22"/>
          <w:szCs w:val="22"/>
        </w:rPr>
        <w:t xml:space="preserve"> у </w:t>
      </w:r>
      <w:proofErr w:type="spellStart"/>
      <w:r w:rsidRPr="00127188">
        <w:rPr>
          <w:sz w:val="22"/>
          <w:szCs w:val="22"/>
        </w:rPr>
        <w:t>складу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са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одредбама</w:t>
      </w:r>
      <w:proofErr w:type="spellEnd"/>
      <w:r w:rsidRPr="00127188">
        <w:rPr>
          <w:sz w:val="22"/>
          <w:szCs w:val="22"/>
        </w:rPr>
        <w:t xml:space="preserve"> </w:t>
      </w:r>
      <w:proofErr w:type="spellStart"/>
      <w:r w:rsidRPr="00127188">
        <w:rPr>
          <w:sz w:val="22"/>
          <w:szCs w:val="22"/>
        </w:rPr>
        <w:t>члана</w:t>
      </w:r>
      <w:proofErr w:type="spellEnd"/>
      <w:r w:rsidRPr="00127188">
        <w:rPr>
          <w:sz w:val="22"/>
          <w:szCs w:val="22"/>
        </w:rPr>
        <w:t xml:space="preserve"> 109.</w:t>
      </w:r>
      <w:proofErr w:type="gramEnd"/>
      <w:r w:rsidRPr="00127188">
        <w:rPr>
          <w:sz w:val="22"/>
          <w:szCs w:val="22"/>
        </w:rPr>
        <w:t xml:space="preserve"> </w:t>
      </w:r>
      <w:proofErr w:type="spellStart"/>
      <w:proofErr w:type="gramStart"/>
      <w:r w:rsidRPr="00127188">
        <w:rPr>
          <w:sz w:val="22"/>
          <w:szCs w:val="22"/>
        </w:rPr>
        <w:t>Закона</w:t>
      </w:r>
      <w:proofErr w:type="spellEnd"/>
      <w:r w:rsidRPr="00127188">
        <w:rPr>
          <w:sz w:val="22"/>
          <w:szCs w:val="22"/>
        </w:rPr>
        <w:t xml:space="preserve"> о</w:t>
      </w:r>
      <w:r w:rsidRPr="00127188">
        <w:rPr>
          <w:sz w:val="22"/>
          <w:szCs w:val="22"/>
          <w:lang w:val="sr-Cyrl-CS"/>
        </w:rPr>
        <w:t xml:space="preserve"> јавним набавкама.</w:t>
      </w:r>
      <w:proofErr w:type="gramEnd"/>
    </w:p>
    <w:p w:rsidR="00BB129E" w:rsidRDefault="00BB129E" w:rsidP="00BB129E">
      <w:pPr>
        <w:pStyle w:val="Default"/>
        <w:rPr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BB129E" w:rsidRPr="00127188" w:rsidTr="00854783">
        <w:tc>
          <w:tcPr>
            <w:tcW w:w="2323" w:type="pct"/>
            <w:vAlign w:val="center"/>
          </w:tcPr>
          <w:p w:rsidR="00BB129E" w:rsidRPr="00127188" w:rsidRDefault="00BB129E" w:rsidP="00BB129E">
            <w:pPr>
              <w:pStyle w:val="Stavkaspecifikacije"/>
              <w:numPr>
                <w:ilvl w:val="0"/>
                <w:numId w:val="0"/>
              </w:numPr>
              <w:spacing w:line="276" w:lineRule="auto"/>
              <w:ind w:left="360"/>
              <w:rPr>
                <w:lang w:val="sr-Cyrl-CS"/>
              </w:rPr>
            </w:pPr>
            <w:r w:rsidRPr="00127188">
              <w:rPr>
                <w:noProof/>
                <w:lang w:val="sr-Cyrl-CS"/>
              </w:rPr>
              <w:t xml:space="preserve">     М</w:t>
            </w:r>
            <w:r w:rsidRPr="00127188">
              <w:rPr>
                <w:lang w:val="sr-Cyrl-CS"/>
              </w:rPr>
              <w:t>есто и датум:</w:t>
            </w:r>
          </w:p>
          <w:p w:rsidR="00BB129E" w:rsidRPr="00127188" w:rsidRDefault="00BB129E" w:rsidP="00854783">
            <w:pPr>
              <w:spacing w:before="240"/>
              <w:rPr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>_____________________ 201_. године</w:t>
            </w:r>
          </w:p>
        </w:tc>
        <w:tc>
          <w:tcPr>
            <w:tcW w:w="420" w:type="pct"/>
            <w:vAlign w:val="center"/>
          </w:tcPr>
          <w:p w:rsidR="00BB129E" w:rsidRPr="00127188" w:rsidRDefault="00BB129E" w:rsidP="00854783">
            <w:pPr>
              <w:jc w:val="center"/>
              <w:rPr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                    </w:t>
            </w:r>
          </w:p>
        </w:tc>
        <w:tc>
          <w:tcPr>
            <w:tcW w:w="2257" w:type="pct"/>
            <w:vAlign w:val="center"/>
          </w:tcPr>
          <w:p w:rsidR="00BB129E" w:rsidRPr="00127188" w:rsidRDefault="00BB129E" w:rsidP="00854783">
            <w:pPr>
              <w:spacing w:before="480"/>
              <w:jc w:val="right"/>
              <w:rPr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                                                                ____________________________</w:t>
            </w:r>
          </w:p>
          <w:p w:rsidR="00BB129E" w:rsidRPr="00127188" w:rsidRDefault="00BB129E" w:rsidP="00854783">
            <w:pPr>
              <w:jc w:val="center"/>
              <w:rPr>
                <w:lang w:val="sr-Cyrl-CS"/>
              </w:rPr>
            </w:pPr>
            <w:r w:rsidRPr="00127188">
              <w:rPr>
                <w:sz w:val="22"/>
                <w:szCs w:val="22"/>
                <w:lang w:val="sr-Cyrl-CS"/>
              </w:rPr>
              <w:t xml:space="preserve">            (потпис овлашћеног лица)</w:t>
            </w:r>
          </w:p>
        </w:tc>
      </w:tr>
    </w:tbl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127188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Default="00BB129E" w:rsidP="00BB129E">
      <w:pPr>
        <w:pStyle w:val="Default"/>
        <w:rPr>
          <w:b/>
          <w:bCs/>
          <w:sz w:val="22"/>
          <w:szCs w:val="22"/>
          <w:lang w:val="sr-Cyrl-CS"/>
        </w:rPr>
      </w:pPr>
    </w:p>
    <w:p w:rsidR="00BB129E" w:rsidRPr="00444E2C" w:rsidRDefault="00BB129E" w:rsidP="00BB129E">
      <w:pPr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sectPr w:rsidR="00C40955" w:rsidRPr="00C40955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1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863296C"/>
    <w:multiLevelType w:val="hybridMultilevel"/>
    <w:tmpl w:val="D82A8690"/>
    <w:lvl w:ilvl="0" w:tplc="AB427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177FB"/>
    <w:rsid w:val="000A1174"/>
    <w:rsid w:val="000D68E9"/>
    <w:rsid w:val="00102872"/>
    <w:rsid w:val="00142E48"/>
    <w:rsid w:val="001F6318"/>
    <w:rsid w:val="00233103"/>
    <w:rsid w:val="00253CEA"/>
    <w:rsid w:val="00271D08"/>
    <w:rsid w:val="00277544"/>
    <w:rsid w:val="002F6291"/>
    <w:rsid w:val="003753E6"/>
    <w:rsid w:val="00385509"/>
    <w:rsid w:val="00403D83"/>
    <w:rsid w:val="00441EA4"/>
    <w:rsid w:val="00452CF8"/>
    <w:rsid w:val="004A3CC3"/>
    <w:rsid w:val="004E5554"/>
    <w:rsid w:val="00521858"/>
    <w:rsid w:val="00530947"/>
    <w:rsid w:val="00530F65"/>
    <w:rsid w:val="00582764"/>
    <w:rsid w:val="005E66FD"/>
    <w:rsid w:val="006241F1"/>
    <w:rsid w:val="00642796"/>
    <w:rsid w:val="006D14FE"/>
    <w:rsid w:val="0070060F"/>
    <w:rsid w:val="00702446"/>
    <w:rsid w:val="00705C31"/>
    <w:rsid w:val="007771D0"/>
    <w:rsid w:val="008131DA"/>
    <w:rsid w:val="0081657D"/>
    <w:rsid w:val="00874CD2"/>
    <w:rsid w:val="008C2EFA"/>
    <w:rsid w:val="008E4954"/>
    <w:rsid w:val="008F49BD"/>
    <w:rsid w:val="00913B48"/>
    <w:rsid w:val="009879AD"/>
    <w:rsid w:val="00995666"/>
    <w:rsid w:val="00997FA2"/>
    <w:rsid w:val="00A84ABE"/>
    <w:rsid w:val="00AA0A56"/>
    <w:rsid w:val="00AA7298"/>
    <w:rsid w:val="00AB0935"/>
    <w:rsid w:val="00AC75BF"/>
    <w:rsid w:val="00AF15A6"/>
    <w:rsid w:val="00B26FCD"/>
    <w:rsid w:val="00B64BA8"/>
    <w:rsid w:val="00B931E4"/>
    <w:rsid w:val="00BB129E"/>
    <w:rsid w:val="00BC7BCE"/>
    <w:rsid w:val="00C14280"/>
    <w:rsid w:val="00C349D3"/>
    <w:rsid w:val="00C40955"/>
    <w:rsid w:val="00CC5A51"/>
    <w:rsid w:val="00CD0A90"/>
    <w:rsid w:val="00D60235"/>
    <w:rsid w:val="00DC4B78"/>
    <w:rsid w:val="00DD1458"/>
    <w:rsid w:val="00DD4ADC"/>
    <w:rsid w:val="00E271DE"/>
    <w:rsid w:val="00E342E5"/>
    <w:rsid w:val="00E436AF"/>
    <w:rsid w:val="00E664B5"/>
    <w:rsid w:val="00E90EDF"/>
    <w:rsid w:val="00F36A48"/>
    <w:rsid w:val="00F414E6"/>
    <w:rsid w:val="00F41C7B"/>
    <w:rsid w:val="00F576E5"/>
    <w:rsid w:val="00F61FC1"/>
    <w:rsid w:val="00F83E5D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3</cp:revision>
  <dcterms:created xsi:type="dcterms:W3CDTF">2019-11-01T11:57:00Z</dcterms:created>
  <dcterms:modified xsi:type="dcterms:W3CDTF">2019-11-01T12:11:00Z</dcterms:modified>
</cp:coreProperties>
</file>