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452DBD">
        <w:rPr>
          <w:b/>
          <w:lang w:val="sr-Cyrl-CS" w:eastAsia="sr-Latn-CS"/>
        </w:rPr>
        <w:t>11</w:t>
      </w:r>
      <w:r w:rsidR="00684BF5">
        <w:rPr>
          <w:b/>
          <w:lang w:val="sr-Cyrl-CS" w:eastAsia="sr-Latn-CS"/>
        </w:rPr>
        <w:t>-20</w:t>
      </w:r>
      <w:r w:rsidR="00C94143">
        <w:rPr>
          <w:b/>
          <w:lang w:val="sr-Latn-CS" w:eastAsia="sr-Latn-CS"/>
        </w:rPr>
        <w:t>20</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Pr="00452DBD"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452DBD">
        <w:rPr>
          <w:sz w:val="22"/>
          <w:szCs w:val="22"/>
          <w:lang w:val="sr-Cyrl-CS"/>
        </w:rPr>
        <w:t xml:space="preserve">микробилошке коморе класе </w:t>
      </w:r>
      <w:r w:rsidR="00452DBD">
        <w:rPr>
          <w:sz w:val="22"/>
          <w:szCs w:val="22"/>
        </w:rPr>
        <w:t>II</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w:t>
      </w:r>
      <w:r w:rsidR="00C61AE5" w:rsidRPr="00CC2B12">
        <w:rPr>
          <w:sz w:val="22"/>
          <w:szCs w:val="22"/>
          <w:u w:val="single"/>
          <w:lang w:val="ru-RU"/>
        </w:rPr>
        <w:t>Рок за подношење понуде је</w:t>
      </w:r>
      <w:r w:rsidR="0058147C">
        <w:rPr>
          <w:sz w:val="22"/>
          <w:szCs w:val="22"/>
          <w:u w:val="single"/>
          <w:lang w:val="ru-RU"/>
        </w:rPr>
        <w:t xml:space="preserve"> </w:t>
      </w:r>
      <w:r w:rsidR="00E07674">
        <w:rPr>
          <w:sz w:val="22"/>
          <w:szCs w:val="22"/>
          <w:u w:val="single"/>
          <w:lang w:val="sr-Latn-CS"/>
        </w:rPr>
        <w:t>15</w:t>
      </w:r>
      <w:r w:rsidR="00827253" w:rsidRPr="00CC2B12">
        <w:rPr>
          <w:sz w:val="22"/>
          <w:szCs w:val="22"/>
          <w:u w:val="single"/>
          <w:lang w:val="sr-Latn-CS"/>
        </w:rPr>
        <w:t>.</w:t>
      </w:r>
      <w:r w:rsidR="00452DBD">
        <w:rPr>
          <w:sz w:val="22"/>
          <w:szCs w:val="22"/>
          <w:u w:val="single"/>
        </w:rPr>
        <w:t>10</w:t>
      </w:r>
      <w:r w:rsidR="00F33233" w:rsidRPr="00CC2B12">
        <w:rPr>
          <w:sz w:val="22"/>
          <w:szCs w:val="22"/>
          <w:u w:val="single"/>
          <w:lang w:val="sr-Latn-CS"/>
        </w:rPr>
        <w:t>.</w:t>
      </w:r>
      <w:r w:rsidR="00C61AE5" w:rsidRPr="00CC2B12">
        <w:rPr>
          <w:sz w:val="22"/>
          <w:szCs w:val="22"/>
          <w:u w:val="single"/>
          <w:lang w:val="ru-RU"/>
        </w:rPr>
        <w:t>20</w:t>
      </w:r>
      <w:r w:rsidR="00C94143">
        <w:rPr>
          <w:sz w:val="22"/>
          <w:szCs w:val="22"/>
          <w:u w:val="single"/>
          <w:lang w:val="ru-RU"/>
        </w:rPr>
        <w:t>20</w:t>
      </w:r>
      <w:r w:rsidR="00C61AE5" w:rsidRPr="00CC2B12">
        <w:rPr>
          <w:sz w:val="22"/>
          <w:szCs w:val="22"/>
          <w:u w:val="single"/>
          <w:lang w:val="ru-RU"/>
        </w:rPr>
        <w:t xml:space="preserve">. године до </w:t>
      </w:r>
      <w:r w:rsidR="00676493" w:rsidRPr="00CC2B12">
        <w:rPr>
          <w:sz w:val="22"/>
          <w:szCs w:val="22"/>
          <w:u w:val="single"/>
          <w:lang w:val="ru-RU"/>
        </w:rPr>
        <w:t>09</w:t>
      </w:r>
      <w:r w:rsidR="00C61AE5" w:rsidRPr="00CC2B12">
        <w:rPr>
          <w:sz w:val="22"/>
          <w:szCs w:val="22"/>
          <w:u w:val="single"/>
          <w:lang w:val="ru-RU"/>
        </w:rPr>
        <w:t>:</w:t>
      </w:r>
      <w:r w:rsidR="00676493" w:rsidRPr="00CC2B12">
        <w:rPr>
          <w:sz w:val="22"/>
          <w:szCs w:val="22"/>
          <w:u w:val="single"/>
          <w:lang w:val="ru-RU"/>
        </w:rPr>
        <w:t xml:space="preserve">30 </w:t>
      </w:r>
      <w:r w:rsidR="00C61AE5" w:rsidRPr="00CC2B12">
        <w:rPr>
          <w:sz w:val="22"/>
          <w:szCs w:val="22"/>
          <w:u w:val="single"/>
          <w:lang w:val="ru-RU"/>
        </w:rPr>
        <w:t>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58147C" w:rsidRPr="0058147C">
        <w:rPr>
          <w:b/>
          <w:sz w:val="22"/>
          <w:szCs w:val="22"/>
          <w:u w:val="single"/>
          <w:lang w:val="sr-Cyrl-CS"/>
        </w:rPr>
        <w:t>микробиолошк</w:t>
      </w:r>
      <w:r w:rsidR="0058147C" w:rsidRPr="0058147C">
        <w:rPr>
          <w:b/>
          <w:u w:val="single"/>
          <w:lang w:val="sr-Cyrl-CS"/>
        </w:rPr>
        <w:t>е</w:t>
      </w:r>
      <w:r w:rsidR="0058147C" w:rsidRPr="0058147C">
        <w:rPr>
          <w:b/>
          <w:sz w:val="22"/>
          <w:szCs w:val="22"/>
          <w:u w:val="single"/>
          <w:lang w:val="sr-Cyrl-CS"/>
        </w:rPr>
        <w:t xml:space="preserve"> комор</w:t>
      </w:r>
      <w:r w:rsidR="0058147C" w:rsidRPr="0058147C">
        <w:rPr>
          <w:b/>
          <w:u w:val="single"/>
          <w:lang w:val="sr-Cyrl-CS"/>
        </w:rPr>
        <w:t>е</w:t>
      </w:r>
      <w:r w:rsidR="0058147C" w:rsidRPr="0058147C">
        <w:rPr>
          <w:b/>
          <w:sz w:val="22"/>
          <w:szCs w:val="22"/>
          <w:u w:val="single"/>
          <w:lang w:val="sr-Cyrl-CS"/>
        </w:rPr>
        <w:t xml:space="preserve"> класе </w:t>
      </w:r>
      <w:r w:rsidR="0058147C" w:rsidRPr="0058147C">
        <w:rPr>
          <w:b/>
          <w:sz w:val="22"/>
          <w:szCs w:val="22"/>
          <w:u w:val="single"/>
        </w:rPr>
        <w:t>II</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452DBD">
        <w:rPr>
          <w:b/>
          <w:sz w:val="22"/>
          <w:szCs w:val="22"/>
          <w:u w:val="single"/>
          <w:lang w:val="sr-Latn-CS"/>
        </w:rPr>
        <w:t>11</w:t>
      </w:r>
      <w:r w:rsidR="00C94143">
        <w:rPr>
          <w:b/>
          <w:sz w:val="22"/>
          <w:szCs w:val="22"/>
          <w:u w:val="single"/>
          <w:lang w:val="sr-Cyrl-CS"/>
        </w:rPr>
        <w:t>-</w:t>
      </w:r>
      <w:r w:rsidR="00684BF5">
        <w:rPr>
          <w:b/>
          <w:sz w:val="22"/>
          <w:szCs w:val="22"/>
          <w:u w:val="single"/>
        </w:rPr>
        <w:t>20</w:t>
      </w:r>
      <w:r w:rsidR="00C94143">
        <w:rPr>
          <w:b/>
          <w:sz w:val="22"/>
          <w:szCs w:val="22"/>
          <w:u w:val="single"/>
          <w:lang w:val="sr-Cyrl-CS"/>
        </w:rPr>
        <w:t>20</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58147C">
        <w:rPr>
          <w:sz w:val="22"/>
          <w:szCs w:val="22"/>
          <w:lang w:val="sr-Cyrl-CS"/>
        </w:rPr>
        <w:t xml:space="preserve"> </w:t>
      </w:r>
      <w:r w:rsidR="00E07674">
        <w:rPr>
          <w:sz w:val="22"/>
          <w:szCs w:val="22"/>
          <w:lang w:val="sr-Latn-CS"/>
        </w:rPr>
        <w:t>15</w:t>
      </w:r>
      <w:r w:rsidR="00CC2B12">
        <w:rPr>
          <w:sz w:val="22"/>
          <w:szCs w:val="22"/>
          <w:lang w:val="sr-Latn-CS"/>
        </w:rPr>
        <w:t>.</w:t>
      </w:r>
      <w:r w:rsidR="00452DBD">
        <w:rPr>
          <w:sz w:val="22"/>
          <w:szCs w:val="22"/>
        </w:rPr>
        <w:t>10</w:t>
      </w:r>
      <w:r w:rsidR="00860058">
        <w:rPr>
          <w:sz w:val="22"/>
          <w:szCs w:val="22"/>
        </w:rPr>
        <w:t>.</w:t>
      </w:r>
      <w:bookmarkStart w:id="0" w:name="_GoBack"/>
      <w:bookmarkEnd w:id="0"/>
      <w:r w:rsidRPr="00D87C96">
        <w:rPr>
          <w:sz w:val="22"/>
          <w:szCs w:val="22"/>
          <w:lang w:val="sr-Cyrl-CS"/>
        </w:rPr>
        <w:t>20</w:t>
      </w:r>
      <w:r w:rsidR="00C94143">
        <w:rPr>
          <w:sz w:val="22"/>
          <w:szCs w:val="22"/>
          <w:lang w:val="sr-Cyrl-CS"/>
        </w:rPr>
        <w:t>20</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47576"/>
    <w:rsid w:val="00156510"/>
    <w:rsid w:val="001844A2"/>
    <w:rsid w:val="001930B8"/>
    <w:rsid w:val="001962FA"/>
    <w:rsid w:val="001C5C1F"/>
    <w:rsid w:val="001F23B8"/>
    <w:rsid w:val="002125B1"/>
    <w:rsid w:val="002216E5"/>
    <w:rsid w:val="002223C2"/>
    <w:rsid w:val="002434F5"/>
    <w:rsid w:val="002D2447"/>
    <w:rsid w:val="002D3CB3"/>
    <w:rsid w:val="002E78DB"/>
    <w:rsid w:val="002E795B"/>
    <w:rsid w:val="00301D96"/>
    <w:rsid w:val="0031458E"/>
    <w:rsid w:val="00323BAC"/>
    <w:rsid w:val="00375AAF"/>
    <w:rsid w:val="00380031"/>
    <w:rsid w:val="003860B0"/>
    <w:rsid w:val="003974A7"/>
    <w:rsid w:val="003C0DE2"/>
    <w:rsid w:val="003C6F88"/>
    <w:rsid w:val="003E5D4A"/>
    <w:rsid w:val="003E6D57"/>
    <w:rsid w:val="003E7824"/>
    <w:rsid w:val="003F15BD"/>
    <w:rsid w:val="00427215"/>
    <w:rsid w:val="00452DBD"/>
    <w:rsid w:val="00463E90"/>
    <w:rsid w:val="0049402E"/>
    <w:rsid w:val="00494D47"/>
    <w:rsid w:val="004A0FFC"/>
    <w:rsid w:val="004A7383"/>
    <w:rsid w:val="004C6C9A"/>
    <w:rsid w:val="004E1F18"/>
    <w:rsid w:val="004F4BDB"/>
    <w:rsid w:val="00500CC9"/>
    <w:rsid w:val="0051539B"/>
    <w:rsid w:val="00524232"/>
    <w:rsid w:val="00540AEA"/>
    <w:rsid w:val="00542A62"/>
    <w:rsid w:val="005777BD"/>
    <w:rsid w:val="0058147C"/>
    <w:rsid w:val="00585242"/>
    <w:rsid w:val="00592EDB"/>
    <w:rsid w:val="005B2387"/>
    <w:rsid w:val="005B598B"/>
    <w:rsid w:val="005B68DC"/>
    <w:rsid w:val="00617283"/>
    <w:rsid w:val="006264AF"/>
    <w:rsid w:val="00627075"/>
    <w:rsid w:val="0063178E"/>
    <w:rsid w:val="006338A5"/>
    <w:rsid w:val="00657D9D"/>
    <w:rsid w:val="00663BE1"/>
    <w:rsid w:val="00676493"/>
    <w:rsid w:val="00684BF5"/>
    <w:rsid w:val="006B0950"/>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27253"/>
    <w:rsid w:val="00843144"/>
    <w:rsid w:val="00844DC6"/>
    <w:rsid w:val="00860058"/>
    <w:rsid w:val="008607CE"/>
    <w:rsid w:val="00862BFC"/>
    <w:rsid w:val="00865988"/>
    <w:rsid w:val="008759D9"/>
    <w:rsid w:val="008979BC"/>
    <w:rsid w:val="008A0DAB"/>
    <w:rsid w:val="008A2BDE"/>
    <w:rsid w:val="008F5D82"/>
    <w:rsid w:val="009322A4"/>
    <w:rsid w:val="00947391"/>
    <w:rsid w:val="00952B31"/>
    <w:rsid w:val="00963C65"/>
    <w:rsid w:val="00972E1F"/>
    <w:rsid w:val="00981FAC"/>
    <w:rsid w:val="00995073"/>
    <w:rsid w:val="009A021B"/>
    <w:rsid w:val="009B75E6"/>
    <w:rsid w:val="009B7875"/>
    <w:rsid w:val="009C5D9D"/>
    <w:rsid w:val="009D3D8C"/>
    <w:rsid w:val="009E0B06"/>
    <w:rsid w:val="00A01C11"/>
    <w:rsid w:val="00A0361F"/>
    <w:rsid w:val="00A313BF"/>
    <w:rsid w:val="00A57FCD"/>
    <w:rsid w:val="00AB19A2"/>
    <w:rsid w:val="00AB7C81"/>
    <w:rsid w:val="00AE2EE4"/>
    <w:rsid w:val="00AF166B"/>
    <w:rsid w:val="00B41612"/>
    <w:rsid w:val="00B909DB"/>
    <w:rsid w:val="00B93402"/>
    <w:rsid w:val="00BA2108"/>
    <w:rsid w:val="00BB5072"/>
    <w:rsid w:val="00BE68FE"/>
    <w:rsid w:val="00BF5777"/>
    <w:rsid w:val="00C108F3"/>
    <w:rsid w:val="00C11554"/>
    <w:rsid w:val="00C238DB"/>
    <w:rsid w:val="00C25DEF"/>
    <w:rsid w:val="00C37235"/>
    <w:rsid w:val="00C4495F"/>
    <w:rsid w:val="00C541F4"/>
    <w:rsid w:val="00C61AE5"/>
    <w:rsid w:val="00C61EC2"/>
    <w:rsid w:val="00C8522D"/>
    <w:rsid w:val="00C94143"/>
    <w:rsid w:val="00CA7F7E"/>
    <w:rsid w:val="00CB7E52"/>
    <w:rsid w:val="00CC1D21"/>
    <w:rsid w:val="00CC2B12"/>
    <w:rsid w:val="00CD6BF7"/>
    <w:rsid w:val="00CE3FDA"/>
    <w:rsid w:val="00CE54A3"/>
    <w:rsid w:val="00CF3509"/>
    <w:rsid w:val="00CF45CE"/>
    <w:rsid w:val="00D03A11"/>
    <w:rsid w:val="00D3322D"/>
    <w:rsid w:val="00D87C96"/>
    <w:rsid w:val="00DB6A9B"/>
    <w:rsid w:val="00DC3807"/>
    <w:rsid w:val="00DE0963"/>
    <w:rsid w:val="00DE77FB"/>
    <w:rsid w:val="00E043A5"/>
    <w:rsid w:val="00E05E11"/>
    <w:rsid w:val="00E07674"/>
    <w:rsid w:val="00E1745A"/>
    <w:rsid w:val="00E26AA4"/>
    <w:rsid w:val="00E27A6F"/>
    <w:rsid w:val="00E46E52"/>
    <w:rsid w:val="00E71FBB"/>
    <w:rsid w:val="00EA7463"/>
    <w:rsid w:val="00EB1F9E"/>
    <w:rsid w:val="00F020A7"/>
    <w:rsid w:val="00F30EF1"/>
    <w:rsid w:val="00F33233"/>
    <w:rsid w:val="00F368BB"/>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C890-1995-4D66-BC83-3F2B7CDD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3440</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4</cp:revision>
  <cp:lastPrinted>2014-02-25T20:34:00Z</cp:lastPrinted>
  <dcterms:created xsi:type="dcterms:W3CDTF">2020-10-01T11:01:00Z</dcterms:created>
  <dcterms:modified xsi:type="dcterms:W3CDTF">2020-10-06T07:58:00Z</dcterms:modified>
</cp:coreProperties>
</file>