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C0D" w:rsidRDefault="00FD2C0D"/>
    <w:p w:rsidR="00FD2C0D" w:rsidRDefault="00FD2C0D"/>
    <w:tbl>
      <w:tblPr>
        <w:tblStyle w:val="TableGrid"/>
        <w:tblW w:w="0" w:type="auto"/>
        <w:tblLayout w:type="fixed"/>
        <w:tblLook w:val="04A0" w:firstRow="1" w:lastRow="0" w:firstColumn="1" w:lastColumn="0" w:noHBand="0" w:noVBand="1"/>
      </w:tblPr>
      <w:tblGrid>
        <w:gridCol w:w="1780"/>
        <w:gridCol w:w="8818"/>
        <w:gridCol w:w="3622"/>
      </w:tblGrid>
      <w:tr w:rsidR="003B04CB" w:rsidTr="004007DE">
        <w:tc>
          <w:tcPr>
            <w:tcW w:w="14220" w:type="dxa"/>
            <w:gridSpan w:val="3"/>
            <w:shd w:val="clear" w:color="auto" w:fill="E5DFEC" w:themeFill="accent4" w:themeFillTint="33"/>
          </w:tcPr>
          <w:p w:rsidR="003B04CB" w:rsidRPr="00993035" w:rsidRDefault="007A3047" w:rsidP="003B04CB">
            <w:pPr>
              <w:jc w:val="center"/>
              <w:rPr>
                <w:b/>
                <w:sz w:val="28"/>
                <w:szCs w:val="28"/>
                <w:lang w:val="sr-Cyrl-RS"/>
              </w:rPr>
            </w:pPr>
            <w:r w:rsidRPr="00993035">
              <w:rPr>
                <w:b/>
                <w:sz w:val="28"/>
                <w:szCs w:val="28"/>
                <w:lang w:val="sr-Cyrl-RS"/>
              </w:rPr>
              <w:t>РЕЖИМ</w:t>
            </w:r>
            <w:r w:rsidR="003B04CB" w:rsidRPr="00993035">
              <w:rPr>
                <w:b/>
                <w:sz w:val="28"/>
                <w:szCs w:val="28"/>
                <w:lang w:val="sr-Cyrl-RS"/>
              </w:rPr>
              <w:t xml:space="preserve"> </w:t>
            </w:r>
            <w:r w:rsidRPr="00993035">
              <w:rPr>
                <w:b/>
                <w:sz w:val="28"/>
                <w:szCs w:val="28"/>
                <w:lang w:val="sr-Cyrl-RS"/>
              </w:rPr>
              <w:t>УЛАСКА</w:t>
            </w:r>
            <w:r w:rsidR="003B04CB" w:rsidRPr="00993035">
              <w:rPr>
                <w:b/>
                <w:sz w:val="28"/>
                <w:szCs w:val="28"/>
                <w:lang w:val="sr-Cyrl-RS"/>
              </w:rPr>
              <w:t xml:space="preserve"> </w:t>
            </w:r>
            <w:r w:rsidRPr="00993035">
              <w:rPr>
                <w:b/>
                <w:sz w:val="28"/>
                <w:szCs w:val="28"/>
                <w:lang w:val="sr-Cyrl-RS"/>
              </w:rPr>
              <w:t>ДРЖАВЉАНА</w:t>
            </w:r>
            <w:r w:rsidR="003B04CB" w:rsidRPr="00993035">
              <w:rPr>
                <w:b/>
                <w:sz w:val="28"/>
                <w:szCs w:val="28"/>
                <w:lang w:val="sr-Cyrl-RS"/>
              </w:rPr>
              <w:t xml:space="preserve"> </w:t>
            </w:r>
            <w:r w:rsidRPr="00993035">
              <w:rPr>
                <w:b/>
                <w:sz w:val="28"/>
                <w:szCs w:val="28"/>
                <w:lang w:val="sr-Cyrl-RS"/>
              </w:rPr>
              <w:t>РЕПУБЛИКЕ</w:t>
            </w:r>
            <w:r w:rsidR="003B04CB" w:rsidRPr="00993035">
              <w:rPr>
                <w:b/>
                <w:sz w:val="28"/>
                <w:szCs w:val="28"/>
                <w:lang w:val="sr-Cyrl-RS"/>
              </w:rPr>
              <w:t xml:space="preserve"> </w:t>
            </w:r>
            <w:r w:rsidRPr="00993035">
              <w:rPr>
                <w:b/>
                <w:sz w:val="28"/>
                <w:szCs w:val="28"/>
                <w:lang w:val="sr-Cyrl-RS"/>
              </w:rPr>
              <w:t>СРБИЈЕ</w:t>
            </w:r>
            <w:r w:rsidR="003B04CB" w:rsidRPr="00993035">
              <w:rPr>
                <w:b/>
                <w:sz w:val="28"/>
                <w:szCs w:val="28"/>
                <w:lang w:val="sr-Cyrl-RS"/>
              </w:rPr>
              <w:t xml:space="preserve"> </w:t>
            </w:r>
            <w:r w:rsidRPr="00993035">
              <w:rPr>
                <w:b/>
                <w:sz w:val="28"/>
                <w:szCs w:val="28"/>
                <w:lang w:val="sr-Cyrl-RS"/>
              </w:rPr>
              <w:t>У</w:t>
            </w:r>
            <w:r w:rsidR="003B04CB" w:rsidRPr="00993035">
              <w:rPr>
                <w:b/>
                <w:sz w:val="28"/>
                <w:szCs w:val="28"/>
                <w:lang w:val="sr-Cyrl-RS"/>
              </w:rPr>
              <w:t xml:space="preserve"> </w:t>
            </w:r>
            <w:r w:rsidRPr="00993035">
              <w:rPr>
                <w:b/>
                <w:sz w:val="28"/>
                <w:szCs w:val="28"/>
                <w:lang w:val="sr-Cyrl-RS"/>
              </w:rPr>
              <w:t>ЗЕМЉЕ</w:t>
            </w:r>
            <w:r w:rsidR="003B04CB" w:rsidRPr="00993035">
              <w:rPr>
                <w:b/>
                <w:sz w:val="28"/>
                <w:szCs w:val="28"/>
                <w:lang w:val="sr-Cyrl-RS"/>
              </w:rPr>
              <w:t xml:space="preserve"> </w:t>
            </w:r>
            <w:r w:rsidRPr="00993035">
              <w:rPr>
                <w:b/>
                <w:sz w:val="28"/>
                <w:szCs w:val="28"/>
                <w:lang w:val="sr-Cyrl-RS"/>
              </w:rPr>
              <w:t>ЕУ</w:t>
            </w:r>
          </w:p>
          <w:p w:rsidR="007C47D8" w:rsidRPr="00993035" w:rsidRDefault="00FA440E" w:rsidP="007C47D8">
            <w:pPr>
              <w:tabs>
                <w:tab w:val="left" w:pos="4830"/>
                <w:tab w:val="center" w:pos="7002"/>
                <w:tab w:val="left" w:pos="11280"/>
              </w:tabs>
              <w:rPr>
                <w:b/>
                <w:sz w:val="28"/>
                <w:szCs w:val="28"/>
                <w:lang w:val="sr-Cyrl-RS"/>
              </w:rPr>
            </w:pPr>
            <w:r w:rsidRPr="00993035">
              <w:rPr>
                <w:b/>
                <w:sz w:val="28"/>
                <w:szCs w:val="28"/>
                <w:lang w:val="sr-Cyrl-RS"/>
              </w:rPr>
              <w:tab/>
            </w:r>
            <w:r w:rsidR="007C47D8" w:rsidRPr="00993035">
              <w:rPr>
                <w:b/>
                <w:sz w:val="28"/>
                <w:szCs w:val="28"/>
                <w:lang w:val="sr-Cyrl-RS"/>
              </w:rPr>
              <w:tab/>
            </w:r>
            <w:r w:rsidR="007A3047" w:rsidRPr="00993035">
              <w:rPr>
                <w:b/>
                <w:sz w:val="28"/>
                <w:szCs w:val="28"/>
                <w:lang w:val="sr-Cyrl-RS"/>
              </w:rPr>
              <w:t>У</w:t>
            </w:r>
            <w:r w:rsidR="003B04CB" w:rsidRPr="00993035">
              <w:rPr>
                <w:b/>
                <w:sz w:val="28"/>
                <w:szCs w:val="28"/>
                <w:lang w:val="sr-Cyrl-RS"/>
              </w:rPr>
              <w:t xml:space="preserve"> </w:t>
            </w:r>
            <w:r w:rsidR="007A3047" w:rsidRPr="00993035">
              <w:rPr>
                <w:b/>
                <w:sz w:val="28"/>
                <w:szCs w:val="28"/>
                <w:lang w:val="sr-Cyrl-RS"/>
              </w:rPr>
              <w:t>УСЛОВИМА</w:t>
            </w:r>
            <w:r w:rsidR="003B04CB" w:rsidRPr="00993035">
              <w:rPr>
                <w:b/>
                <w:sz w:val="28"/>
                <w:szCs w:val="28"/>
                <w:lang w:val="sr-Cyrl-RS"/>
              </w:rPr>
              <w:t xml:space="preserve"> </w:t>
            </w:r>
            <w:r w:rsidR="007A3047" w:rsidRPr="00993035">
              <w:rPr>
                <w:b/>
                <w:sz w:val="28"/>
                <w:szCs w:val="28"/>
                <w:lang w:val="sr-Cyrl-RS"/>
              </w:rPr>
              <w:t>ПАНДЕМИЈЕ</w:t>
            </w:r>
            <w:r w:rsidR="003B04CB" w:rsidRPr="00993035">
              <w:rPr>
                <w:b/>
                <w:sz w:val="28"/>
                <w:szCs w:val="28"/>
                <w:lang w:val="sr-Cyrl-RS"/>
              </w:rPr>
              <w:t xml:space="preserve"> </w:t>
            </w:r>
            <w:r w:rsidR="007A3047" w:rsidRPr="00993035">
              <w:rPr>
                <w:b/>
                <w:sz w:val="28"/>
                <w:szCs w:val="28"/>
                <w:lang w:val="en-US"/>
              </w:rPr>
              <w:t>COVID</w:t>
            </w:r>
            <w:r w:rsidR="003B04CB" w:rsidRPr="00993035">
              <w:rPr>
                <w:b/>
                <w:sz w:val="28"/>
                <w:szCs w:val="28"/>
                <w:lang w:val="en-US"/>
              </w:rPr>
              <w:t xml:space="preserve"> </w:t>
            </w:r>
            <w:r w:rsidR="007C47D8" w:rsidRPr="00993035">
              <w:rPr>
                <w:b/>
                <w:sz w:val="28"/>
                <w:szCs w:val="28"/>
                <w:lang w:val="en-US"/>
              </w:rPr>
              <w:t>–</w:t>
            </w:r>
            <w:r w:rsidR="003B04CB" w:rsidRPr="00993035">
              <w:rPr>
                <w:b/>
                <w:sz w:val="28"/>
                <w:szCs w:val="28"/>
                <w:lang w:val="en-US"/>
              </w:rPr>
              <w:t xml:space="preserve"> 19</w:t>
            </w:r>
          </w:p>
          <w:p w:rsidR="003B04CB" w:rsidRPr="008A0495" w:rsidRDefault="008A0495" w:rsidP="007C47D8">
            <w:pPr>
              <w:tabs>
                <w:tab w:val="left" w:pos="4830"/>
                <w:tab w:val="center" w:pos="7002"/>
                <w:tab w:val="left" w:pos="11280"/>
              </w:tabs>
              <w:jc w:val="center"/>
              <w:rPr>
                <w:sz w:val="20"/>
                <w:szCs w:val="20"/>
                <w:lang w:val="sr-Cyrl-RS"/>
              </w:rPr>
            </w:pPr>
            <w:hyperlink r:id="rId6" w:history="1">
              <w:r w:rsidRPr="00993035">
                <w:rPr>
                  <w:rStyle w:val="Hyperlink"/>
                  <w:b/>
                  <w:lang w:val="en-US"/>
                </w:rPr>
                <w:t>https://www.mfa.gov.rs/gradjani/putovanje-u-inostranstvo/covid-19-uslovi-za-putovanje</w:t>
              </w:r>
            </w:hyperlink>
            <w:r>
              <w:rPr>
                <w:b/>
                <w:sz w:val="20"/>
                <w:szCs w:val="20"/>
                <w:lang w:val="sr-Cyrl-RS"/>
              </w:rPr>
              <w:t xml:space="preserve"> </w:t>
            </w:r>
            <w:r w:rsidRPr="00993035">
              <w:rPr>
                <w:b/>
                <w:lang w:val="sr-Cyrl-RS"/>
              </w:rPr>
              <w:t>(ажурирано 11.03.2021.)</w:t>
            </w:r>
          </w:p>
        </w:tc>
      </w:tr>
      <w:tr w:rsidR="001A1DEE" w:rsidTr="00993035">
        <w:tc>
          <w:tcPr>
            <w:tcW w:w="1780" w:type="dxa"/>
            <w:shd w:val="clear" w:color="auto" w:fill="E5DFEC" w:themeFill="accent4" w:themeFillTint="33"/>
            <w:vAlign w:val="center"/>
          </w:tcPr>
          <w:p w:rsidR="003B04CB" w:rsidRPr="00993035" w:rsidRDefault="007A3047" w:rsidP="00225526">
            <w:pPr>
              <w:jc w:val="center"/>
              <w:rPr>
                <w:b/>
                <w:sz w:val="20"/>
                <w:szCs w:val="20"/>
                <w:lang w:val="sr-Cyrl-RS"/>
              </w:rPr>
            </w:pPr>
            <w:r w:rsidRPr="00993035">
              <w:rPr>
                <w:b/>
                <w:sz w:val="20"/>
                <w:szCs w:val="20"/>
                <w:lang w:val="sr-Cyrl-RS"/>
              </w:rPr>
              <w:t>Земља</w:t>
            </w:r>
            <w:r w:rsidR="00C206B8" w:rsidRPr="00993035">
              <w:rPr>
                <w:b/>
                <w:sz w:val="20"/>
                <w:szCs w:val="20"/>
                <w:lang w:val="sr-Cyrl-RS"/>
              </w:rPr>
              <w:t xml:space="preserve"> </w:t>
            </w:r>
            <w:r w:rsidRPr="00993035">
              <w:rPr>
                <w:b/>
                <w:sz w:val="20"/>
                <w:szCs w:val="20"/>
                <w:lang w:val="sr-Cyrl-RS"/>
              </w:rPr>
              <w:t>ЕУ</w:t>
            </w:r>
          </w:p>
        </w:tc>
        <w:tc>
          <w:tcPr>
            <w:tcW w:w="8818" w:type="dxa"/>
            <w:shd w:val="clear" w:color="auto" w:fill="E5DFEC" w:themeFill="accent4" w:themeFillTint="33"/>
            <w:vAlign w:val="center"/>
          </w:tcPr>
          <w:p w:rsidR="003B04CB" w:rsidRPr="00993035" w:rsidRDefault="007A3047" w:rsidP="00225526">
            <w:pPr>
              <w:jc w:val="center"/>
              <w:rPr>
                <w:b/>
                <w:sz w:val="20"/>
                <w:szCs w:val="20"/>
                <w:lang w:val="sr-Cyrl-RS"/>
              </w:rPr>
            </w:pPr>
            <w:r w:rsidRPr="00993035">
              <w:rPr>
                <w:b/>
                <w:sz w:val="20"/>
                <w:szCs w:val="20"/>
                <w:lang w:val="sr-Cyrl-RS"/>
              </w:rPr>
              <w:t>Услови</w:t>
            </w:r>
            <w:r w:rsidR="00C206B8" w:rsidRPr="00993035">
              <w:rPr>
                <w:b/>
                <w:sz w:val="20"/>
                <w:szCs w:val="20"/>
                <w:lang w:val="sr-Cyrl-RS"/>
              </w:rPr>
              <w:t xml:space="preserve"> </w:t>
            </w:r>
            <w:r w:rsidRPr="00993035">
              <w:rPr>
                <w:b/>
                <w:sz w:val="20"/>
                <w:szCs w:val="20"/>
                <w:lang w:val="sr-Cyrl-RS"/>
              </w:rPr>
              <w:t>уласка</w:t>
            </w:r>
          </w:p>
        </w:tc>
        <w:tc>
          <w:tcPr>
            <w:tcW w:w="3622" w:type="dxa"/>
            <w:shd w:val="clear" w:color="auto" w:fill="E5DFEC" w:themeFill="accent4" w:themeFillTint="33"/>
            <w:vAlign w:val="center"/>
          </w:tcPr>
          <w:p w:rsidR="00CA4C2E" w:rsidRPr="00993035" w:rsidRDefault="007A3047" w:rsidP="007C47D8">
            <w:pPr>
              <w:jc w:val="center"/>
              <w:rPr>
                <w:b/>
                <w:sz w:val="20"/>
                <w:szCs w:val="20"/>
              </w:rPr>
            </w:pPr>
            <w:r w:rsidRPr="00993035">
              <w:rPr>
                <w:b/>
                <w:sz w:val="20"/>
                <w:szCs w:val="20"/>
                <w:lang w:val="sr-Cyrl-RS"/>
              </w:rPr>
              <w:t>Дипломатско</w:t>
            </w:r>
            <w:r w:rsidR="00C206B8" w:rsidRPr="00993035">
              <w:rPr>
                <w:b/>
                <w:sz w:val="20"/>
                <w:szCs w:val="20"/>
                <w:lang w:val="sr-Cyrl-RS"/>
              </w:rPr>
              <w:t xml:space="preserve"> </w:t>
            </w:r>
            <w:r w:rsidR="00225526" w:rsidRPr="00993035">
              <w:rPr>
                <w:b/>
                <w:sz w:val="20"/>
                <w:szCs w:val="20"/>
                <w:lang w:val="sr-Cyrl-RS"/>
              </w:rPr>
              <w:t xml:space="preserve">- </w:t>
            </w:r>
            <w:r w:rsidRPr="00993035">
              <w:rPr>
                <w:b/>
                <w:sz w:val="20"/>
                <w:szCs w:val="20"/>
                <w:lang w:val="sr-Cyrl-RS"/>
              </w:rPr>
              <w:t>конзуларна</w:t>
            </w:r>
            <w:r w:rsidR="00C206B8" w:rsidRPr="00993035">
              <w:rPr>
                <w:b/>
                <w:sz w:val="20"/>
                <w:szCs w:val="20"/>
                <w:lang w:val="sr-Cyrl-RS"/>
              </w:rPr>
              <w:t xml:space="preserve"> </w:t>
            </w:r>
            <w:r w:rsidRPr="00993035">
              <w:rPr>
                <w:b/>
                <w:sz w:val="20"/>
                <w:szCs w:val="20"/>
                <w:lang w:val="sr-Cyrl-RS"/>
              </w:rPr>
              <w:t>представништва</w:t>
            </w:r>
            <w:r w:rsidR="00C206B8" w:rsidRPr="00993035">
              <w:rPr>
                <w:b/>
                <w:sz w:val="20"/>
                <w:szCs w:val="20"/>
                <w:lang w:val="sr-Cyrl-RS"/>
              </w:rPr>
              <w:t xml:space="preserve"> </w:t>
            </w:r>
            <w:r w:rsidRPr="00993035">
              <w:rPr>
                <w:b/>
                <w:sz w:val="20"/>
                <w:szCs w:val="20"/>
                <w:lang w:val="sr-Cyrl-RS"/>
              </w:rPr>
              <w:t>у</w:t>
            </w:r>
            <w:r w:rsidR="00C206B8" w:rsidRPr="00993035">
              <w:rPr>
                <w:b/>
                <w:sz w:val="20"/>
                <w:szCs w:val="20"/>
                <w:lang w:val="sr-Cyrl-RS"/>
              </w:rPr>
              <w:t xml:space="preserve"> </w:t>
            </w:r>
            <w:r w:rsidRPr="00993035">
              <w:rPr>
                <w:b/>
                <w:sz w:val="20"/>
                <w:szCs w:val="20"/>
                <w:lang w:val="sr-Cyrl-RS"/>
              </w:rPr>
              <w:t>Београду</w:t>
            </w:r>
          </w:p>
        </w:tc>
      </w:tr>
      <w:tr w:rsidR="009E671E" w:rsidTr="00993035">
        <w:tc>
          <w:tcPr>
            <w:tcW w:w="1780" w:type="dxa"/>
            <w:shd w:val="clear" w:color="auto" w:fill="F2DBDB" w:themeFill="accent2" w:themeFillTint="33"/>
          </w:tcPr>
          <w:p w:rsidR="00225526" w:rsidRPr="009E671E" w:rsidRDefault="00225526" w:rsidP="0045604E">
            <w:pPr>
              <w:jc w:val="center"/>
              <w:rPr>
                <w:b/>
                <w:sz w:val="18"/>
                <w:szCs w:val="18"/>
                <w:lang w:val="sr-Cyrl-RS"/>
              </w:rPr>
            </w:pPr>
          </w:p>
          <w:p w:rsidR="00225526" w:rsidRPr="009E671E" w:rsidRDefault="00225526" w:rsidP="0045604E">
            <w:pPr>
              <w:jc w:val="center"/>
              <w:rPr>
                <w:b/>
                <w:sz w:val="18"/>
                <w:szCs w:val="18"/>
                <w:lang w:val="sr-Cyrl-RS"/>
              </w:rPr>
            </w:pPr>
          </w:p>
          <w:p w:rsidR="00225526" w:rsidRPr="009E671E" w:rsidRDefault="00225526" w:rsidP="0045604E">
            <w:pPr>
              <w:jc w:val="center"/>
              <w:rPr>
                <w:b/>
                <w:sz w:val="18"/>
                <w:szCs w:val="18"/>
                <w:lang w:val="sr-Cyrl-RS"/>
              </w:rPr>
            </w:pPr>
          </w:p>
          <w:p w:rsidR="00225526" w:rsidRPr="009E671E" w:rsidRDefault="00225526" w:rsidP="0045604E">
            <w:pPr>
              <w:jc w:val="center"/>
              <w:rPr>
                <w:b/>
                <w:sz w:val="18"/>
                <w:szCs w:val="18"/>
                <w:lang w:val="sr-Cyrl-RS"/>
              </w:rPr>
            </w:pPr>
          </w:p>
          <w:p w:rsidR="00225526" w:rsidRPr="009E671E" w:rsidRDefault="00225526" w:rsidP="0045604E">
            <w:pPr>
              <w:jc w:val="center"/>
              <w:rPr>
                <w:b/>
                <w:sz w:val="18"/>
                <w:szCs w:val="18"/>
                <w:lang w:val="sr-Cyrl-RS"/>
              </w:rPr>
            </w:pPr>
          </w:p>
          <w:p w:rsidR="00225526" w:rsidRPr="009E671E" w:rsidRDefault="00225526" w:rsidP="0045604E">
            <w:pPr>
              <w:jc w:val="center"/>
              <w:rPr>
                <w:b/>
                <w:sz w:val="18"/>
                <w:szCs w:val="18"/>
                <w:lang w:val="sr-Cyrl-RS"/>
              </w:rPr>
            </w:pPr>
          </w:p>
          <w:p w:rsidR="00225526" w:rsidRPr="009E671E" w:rsidRDefault="00225526" w:rsidP="0045604E">
            <w:pPr>
              <w:jc w:val="center"/>
              <w:rPr>
                <w:b/>
                <w:sz w:val="18"/>
                <w:szCs w:val="18"/>
                <w:lang w:val="sr-Cyrl-RS"/>
              </w:rPr>
            </w:pPr>
          </w:p>
          <w:p w:rsidR="00225526" w:rsidRPr="009E671E" w:rsidRDefault="00225526" w:rsidP="0045604E">
            <w:pPr>
              <w:jc w:val="center"/>
              <w:rPr>
                <w:b/>
                <w:sz w:val="18"/>
                <w:szCs w:val="18"/>
                <w:lang w:val="sr-Cyrl-RS"/>
              </w:rPr>
            </w:pPr>
          </w:p>
          <w:p w:rsidR="00225526" w:rsidRPr="009E671E" w:rsidRDefault="00225526" w:rsidP="0045604E">
            <w:pPr>
              <w:jc w:val="center"/>
              <w:rPr>
                <w:b/>
                <w:sz w:val="18"/>
                <w:szCs w:val="18"/>
                <w:lang w:val="sr-Cyrl-RS"/>
              </w:rPr>
            </w:pPr>
          </w:p>
          <w:p w:rsidR="00225526" w:rsidRPr="009E671E" w:rsidRDefault="00225526" w:rsidP="0045604E">
            <w:pPr>
              <w:jc w:val="center"/>
              <w:rPr>
                <w:b/>
                <w:sz w:val="18"/>
                <w:szCs w:val="18"/>
                <w:lang w:val="sr-Cyrl-RS"/>
              </w:rPr>
            </w:pPr>
          </w:p>
          <w:p w:rsidR="00225526" w:rsidRPr="009E671E" w:rsidRDefault="00225526" w:rsidP="0045604E">
            <w:pPr>
              <w:jc w:val="center"/>
              <w:rPr>
                <w:b/>
                <w:sz w:val="18"/>
                <w:szCs w:val="18"/>
                <w:lang w:val="sr-Cyrl-RS"/>
              </w:rPr>
            </w:pPr>
          </w:p>
          <w:p w:rsidR="00225526" w:rsidRPr="009E671E" w:rsidRDefault="00225526" w:rsidP="0045604E">
            <w:pPr>
              <w:jc w:val="center"/>
              <w:rPr>
                <w:b/>
                <w:sz w:val="18"/>
                <w:szCs w:val="18"/>
                <w:lang w:val="sr-Cyrl-RS"/>
              </w:rPr>
            </w:pPr>
          </w:p>
          <w:p w:rsidR="00225526" w:rsidRPr="009E671E" w:rsidRDefault="00225526" w:rsidP="0045604E">
            <w:pPr>
              <w:jc w:val="center"/>
              <w:rPr>
                <w:b/>
                <w:sz w:val="18"/>
                <w:szCs w:val="18"/>
                <w:lang w:val="sr-Cyrl-RS"/>
              </w:rPr>
            </w:pPr>
          </w:p>
          <w:p w:rsidR="00225526" w:rsidRPr="009E671E" w:rsidRDefault="00225526" w:rsidP="0045604E">
            <w:pPr>
              <w:jc w:val="center"/>
              <w:rPr>
                <w:b/>
                <w:sz w:val="18"/>
                <w:szCs w:val="18"/>
                <w:lang w:val="sr-Cyrl-RS"/>
              </w:rPr>
            </w:pPr>
          </w:p>
          <w:p w:rsidR="00225526" w:rsidRPr="009E671E" w:rsidRDefault="00225526" w:rsidP="0045604E">
            <w:pPr>
              <w:jc w:val="center"/>
              <w:rPr>
                <w:b/>
                <w:sz w:val="18"/>
                <w:szCs w:val="18"/>
                <w:lang w:val="sr-Cyrl-RS"/>
              </w:rPr>
            </w:pPr>
          </w:p>
          <w:p w:rsidR="00225526" w:rsidRPr="009E671E" w:rsidRDefault="00225526" w:rsidP="0045604E">
            <w:pPr>
              <w:jc w:val="center"/>
              <w:rPr>
                <w:b/>
                <w:sz w:val="18"/>
                <w:szCs w:val="18"/>
                <w:lang w:val="sr-Cyrl-RS"/>
              </w:rPr>
            </w:pPr>
          </w:p>
          <w:p w:rsidR="00840D58" w:rsidRDefault="00840D58" w:rsidP="0045604E">
            <w:pPr>
              <w:jc w:val="center"/>
              <w:rPr>
                <w:b/>
                <w:sz w:val="18"/>
                <w:szCs w:val="18"/>
                <w:lang w:val="sr-Cyrl-RS"/>
              </w:rPr>
            </w:pPr>
          </w:p>
          <w:p w:rsidR="00840D58" w:rsidRDefault="00840D58" w:rsidP="0045604E">
            <w:pPr>
              <w:jc w:val="center"/>
              <w:rPr>
                <w:b/>
                <w:sz w:val="18"/>
                <w:szCs w:val="18"/>
                <w:lang w:val="sr-Cyrl-RS"/>
              </w:rPr>
            </w:pPr>
          </w:p>
          <w:p w:rsidR="00840D58" w:rsidRDefault="00840D58" w:rsidP="0045604E">
            <w:pPr>
              <w:jc w:val="center"/>
              <w:rPr>
                <w:b/>
                <w:sz w:val="18"/>
                <w:szCs w:val="18"/>
                <w:lang w:val="sr-Cyrl-RS"/>
              </w:rPr>
            </w:pPr>
          </w:p>
          <w:p w:rsidR="00840D58" w:rsidRDefault="00840D58" w:rsidP="0045604E">
            <w:pPr>
              <w:jc w:val="center"/>
              <w:rPr>
                <w:b/>
                <w:sz w:val="18"/>
                <w:szCs w:val="18"/>
                <w:lang w:val="sr-Cyrl-RS"/>
              </w:rPr>
            </w:pPr>
          </w:p>
          <w:p w:rsidR="00840D58" w:rsidRDefault="00840D58" w:rsidP="0045604E">
            <w:pPr>
              <w:jc w:val="center"/>
              <w:rPr>
                <w:b/>
                <w:sz w:val="18"/>
                <w:szCs w:val="18"/>
                <w:lang w:val="sr-Cyrl-RS"/>
              </w:rPr>
            </w:pPr>
          </w:p>
          <w:p w:rsidR="00366F89" w:rsidRDefault="007A3047" w:rsidP="00755D7B">
            <w:pPr>
              <w:jc w:val="center"/>
              <w:rPr>
                <w:b/>
                <w:sz w:val="24"/>
                <w:szCs w:val="24"/>
                <w:lang w:val="sr-Cyrl-RS"/>
              </w:rPr>
            </w:pPr>
            <w:r w:rsidRPr="007A3047">
              <w:rPr>
                <w:b/>
                <w:sz w:val="24"/>
                <w:szCs w:val="24"/>
                <w:lang w:val="sr-Cyrl-RS"/>
              </w:rPr>
              <w:t>АУСТРИЈА</w:t>
            </w:r>
          </w:p>
          <w:p w:rsidR="00366F89" w:rsidRPr="00366F89" w:rsidRDefault="00366F89" w:rsidP="00366F89">
            <w:pPr>
              <w:rPr>
                <w:sz w:val="24"/>
                <w:szCs w:val="24"/>
                <w:lang w:val="sr-Cyrl-RS"/>
              </w:rPr>
            </w:pPr>
          </w:p>
          <w:p w:rsidR="00366F89" w:rsidRDefault="00366F89" w:rsidP="00366F89">
            <w:pPr>
              <w:rPr>
                <w:sz w:val="24"/>
                <w:szCs w:val="24"/>
                <w:lang w:val="sr-Cyrl-RS"/>
              </w:rPr>
            </w:pPr>
          </w:p>
          <w:p w:rsidR="00366F89" w:rsidRDefault="00366F89" w:rsidP="00366F89">
            <w:pPr>
              <w:rPr>
                <w:sz w:val="24"/>
                <w:szCs w:val="24"/>
                <w:lang w:val="sr-Cyrl-RS"/>
              </w:rPr>
            </w:pPr>
          </w:p>
          <w:p w:rsidR="00366F89" w:rsidRDefault="00366F89" w:rsidP="00366F89">
            <w:pPr>
              <w:rPr>
                <w:sz w:val="24"/>
                <w:szCs w:val="24"/>
                <w:lang w:val="sr-Cyrl-RS"/>
              </w:rPr>
            </w:pPr>
          </w:p>
          <w:p w:rsidR="003B04CB" w:rsidRPr="00366F89" w:rsidRDefault="003B04CB" w:rsidP="00366F89">
            <w:pPr>
              <w:jc w:val="center"/>
              <w:rPr>
                <w:sz w:val="24"/>
                <w:szCs w:val="24"/>
                <w:lang w:val="sr-Cyrl-RS"/>
              </w:rPr>
            </w:pPr>
          </w:p>
        </w:tc>
        <w:tc>
          <w:tcPr>
            <w:tcW w:w="8818" w:type="dxa"/>
          </w:tcPr>
          <w:p w:rsidR="00993035" w:rsidRDefault="007A3047" w:rsidP="00755D7B">
            <w:pPr>
              <w:jc w:val="both"/>
              <w:rPr>
                <w:sz w:val="20"/>
                <w:szCs w:val="20"/>
                <w:lang w:val="sr-Cyrl-RS"/>
              </w:rPr>
            </w:pPr>
            <w:r w:rsidRPr="002B57EB">
              <w:rPr>
                <w:sz w:val="20"/>
                <w:szCs w:val="20"/>
              </w:rPr>
              <w:t>Држављанима Србије није дозвољен улазак у Аустрију осим лицима која имају регулисан боравак у Аустрији, као и у посебним случајевима, и то за лица која у Аустрију путују: из пословних разлога; једном лицу у пратњи особе која у Аустрију долази у сврху медицинског лечења; ради почетка или наставка студија, односно у циљу научног истраживања; ради учешћа у школским активностима; ради присуствовања судским или административним поступцима пред аустријским надлежним органима; члановима особља дипломатских представништава, запосленима у међународним организацијама и лицима која са њима живе у заједничком домаћинству; хуманитарно особље; због планираних важних догађаја у кругу породице (венчања, крштења, рођендани, непериоди</w:t>
            </w:r>
            <w:r w:rsidR="002B57EB" w:rsidRPr="002B57EB">
              <w:rPr>
                <w:sz w:val="20"/>
                <w:szCs w:val="20"/>
              </w:rPr>
              <w:t>чне посете животном партнеру). </w:t>
            </w:r>
            <w:r w:rsidRPr="002B57EB">
              <w:rPr>
                <w:sz w:val="20"/>
                <w:szCs w:val="20"/>
              </w:rPr>
              <w:t xml:space="preserve">Наведене категорије лица су у обавези да приликом уласка на граници приложе доказ о сврси путовања, односно доказ да припадају </w:t>
            </w:r>
            <w:r w:rsidR="002B57EB" w:rsidRPr="002B57EB">
              <w:rPr>
                <w:sz w:val="20"/>
                <w:szCs w:val="20"/>
              </w:rPr>
              <w:t xml:space="preserve">једној од наведених категорија. </w:t>
            </w:r>
            <w:r w:rsidRPr="002B57EB">
              <w:rPr>
                <w:sz w:val="20"/>
                <w:szCs w:val="20"/>
              </w:rPr>
              <w:t>Пре путовања у Аустрију обавезна је електронска регистрација која се може обавити најраније 72 сата пре путовања. Потребно је поседовање потврде о извршеној електронској регистрацији (у штампаној или електронској форми) приликом граничне контроле. Електронску регистрацију (Pre – Travel Clearance – PTC) је могуће извршити преко следећег линка</w:t>
            </w:r>
            <w:r w:rsidR="002B57EB" w:rsidRPr="002B57EB">
              <w:rPr>
                <w:sz w:val="20"/>
                <w:szCs w:val="20"/>
              </w:rPr>
              <w:t xml:space="preserve"> </w:t>
            </w:r>
            <w:hyperlink r:id="rId7" w:history="1">
              <w:r w:rsidR="002B57EB" w:rsidRPr="002B57EB">
                <w:rPr>
                  <w:rStyle w:val="Hyperlink"/>
                  <w:sz w:val="20"/>
                  <w:szCs w:val="20"/>
                </w:rPr>
                <w:t>https:/</w:t>
              </w:r>
              <w:r w:rsidR="002B57EB" w:rsidRPr="002B57EB">
                <w:rPr>
                  <w:rStyle w:val="Hyperlink"/>
                  <w:sz w:val="20"/>
                  <w:szCs w:val="20"/>
                </w:rPr>
                <w:t>/</w:t>
              </w:r>
              <w:r w:rsidR="002B57EB" w:rsidRPr="002B57EB">
                <w:rPr>
                  <w:rStyle w:val="Hyperlink"/>
                  <w:sz w:val="20"/>
                  <w:szCs w:val="20"/>
                </w:rPr>
                <w:t>entry.ptc.gv.at/</w:t>
              </w:r>
            </w:hyperlink>
            <w:r w:rsidRPr="002B57EB">
              <w:rPr>
                <w:color w:val="32445C"/>
                <w:sz w:val="20"/>
                <w:szCs w:val="20"/>
              </w:rPr>
              <w:t>.</w:t>
            </w:r>
            <w:r w:rsidR="00755D7B" w:rsidRPr="002B57EB">
              <w:rPr>
                <w:color w:val="32445C"/>
                <w:sz w:val="20"/>
                <w:szCs w:val="20"/>
              </w:rPr>
              <w:t xml:space="preserve">  </w:t>
            </w:r>
            <w:r w:rsidRPr="002B57EB">
              <w:rPr>
                <w:sz w:val="20"/>
                <w:szCs w:val="20"/>
              </w:rPr>
              <w:t>Приликом уласка у Аустрију потребно је имати негативан COVID тест (PCR или антигенски), не старији од 72 сата. Уколико лице не поседује наведени тест, у обавези је да уради тест у Аустрији у року од 24 сата. И поред тога важи обавеза 10-дневнoг карантина, који је могуће прекинути најраније петог дана, уколико лице добије негативан налаз на тесту на корона вирус (поред PCR прихватају се и анти-ген тестови).</w:t>
            </w:r>
            <w:r w:rsidRPr="002B57EB">
              <w:rPr>
                <w:sz w:val="20"/>
                <w:szCs w:val="20"/>
                <w:lang w:val="sr-Cyrl-RS"/>
              </w:rPr>
              <w:t xml:space="preserve"> </w:t>
            </w:r>
            <w:r w:rsidRPr="002B57EB">
              <w:rPr>
                <w:sz w:val="20"/>
                <w:szCs w:val="20"/>
              </w:rPr>
              <w:t xml:space="preserve">Изузеци од наведеног правила (који нису у обавези да буду у 10-дневном карантину) али су, уколико долазе из Србије или из неке од тзв. „ризичних земаља“, у обавези да поседују негативан COVID тест, не старији од 72 сата, јесу следеће категорије лица: лица која путују из службених разлога; лица која у Аустрију долазе како би учествовала у судском процесу; лице у пратњи особе која у Аустрију долази из медицинских разлога; дипломате акредитоване у Аустрији; припадници хуманитарних конвоја. Лица која спадају у изузетке, тј. која нису у обавези да буду у карантину, такође су у обавези да изврше електронску регистрацију и том приликом треба да означе поље ,,путовање спада у изузетак на основу члана 4. или 5.”. Транзит кроз Аустрију је </w:t>
            </w:r>
            <w:r w:rsidRPr="002B57EB">
              <w:rPr>
                <w:sz w:val="20"/>
                <w:szCs w:val="20"/>
              </w:rPr>
              <w:lastRenderedPageBreak/>
              <w:t>дозвољен без задржавања, односно уколико је загарантовано напуштање земље без одлагања. Није потребан тест за транзит, као ни електронска  регистрација.</w:t>
            </w:r>
            <w:r w:rsidRPr="002B57EB">
              <w:rPr>
                <w:sz w:val="20"/>
                <w:szCs w:val="20"/>
                <w:lang w:val="sr-Cyrl-RS"/>
              </w:rPr>
              <w:t xml:space="preserve"> </w:t>
            </w:r>
            <w:r w:rsidRPr="002B57EB">
              <w:rPr>
                <w:sz w:val="20"/>
                <w:szCs w:val="20"/>
              </w:rPr>
              <w:t>Деца до навршене десете године живота не морају имати негативан тест ради уласка у Аустрију, с тим да и за њих важе све одредбе као и за одраслу особу под чијим надзором путују. </w:t>
            </w:r>
            <w:r w:rsidRPr="002B57EB">
              <w:rPr>
                <w:sz w:val="20"/>
                <w:szCs w:val="20"/>
                <w:lang w:val="sr-Cyrl-RS"/>
              </w:rPr>
              <w:t xml:space="preserve"> </w:t>
            </w:r>
            <w:r w:rsidRPr="002B57EB">
              <w:rPr>
                <w:sz w:val="20"/>
                <w:szCs w:val="20"/>
              </w:rPr>
              <w:t>Улазак у Аустрију без теста и без карантина могућ је у следећим случајевима: лица која обављају путнички и теретни саобраћај; лица која долазе због неге животиња/пољопривредних разлога; професионални возачи/пилоти; лица која долазе из посебних интереса за Аустрију; путници у транзиту  без заустављања, чак и у случајевима  кад постоји нужна пауза у Аустрији (нпр. пауза између летова и сл); припадници служби безбедности који спроводе репатријацију; лица која возе возила јавних служби (хитна помоћ, ватрогасна и полицијска возила); лица која долазе из непредвиђених, неодложних и нарочито релевантних разлога у кругу породице у појединачним случајевима (нпр. смртни случај, сахрана, рођење); лица која долазе ради медицинског лечења уз поседовање потврде аустријске медицинске установе о неопходности медицинск</w:t>
            </w:r>
            <w:r w:rsidR="00755D7B" w:rsidRPr="002B57EB">
              <w:rPr>
                <w:sz w:val="20"/>
                <w:szCs w:val="20"/>
              </w:rPr>
              <w:t xml:space="preserve">ог лечења у Аустрији. </w:t>
            </w:r>
            <w:r w:rsidRPr="002B57EB">
              <w:rPr>
                <w:sz w:val="20"/>
                <w:szCs w:val="20"/>
              </w:rPr>
              <w:t xml:space="preserve">Улазак у Аустрију из држава ЕУ, ЕЕЗ, односно Швајцарске, Андоре, Монака, Сан Марина, Ватикана је дозвољен без негативног PCR теста и карантина, под условом да лица долазе и докажу да су у претходних 10 дана боравила у једној од земаља које се налазе на листи тзв. ,,безбедних држава”  (листа А). Улазак у Аустрију из ,,трећих држава” дозвољен је искључиво уколико се налазе на листи тзв. ,,безбедних држава” (листа А). </w:t>
            </w:r>
          </w:p>
          <w:p w:rsidR="009E671E" w:rsidRPr="002B57EB" w:rsidRDefault="007A3047" w:rsidP="00755D7B">
            <w:pPr>
              <w:jc w:val="both"/>
              <w:rPr>
                <w:color w:val="32445C"/>
                <w:sz w:val="20"/>
                <w:szCs w:val="20"/>
              </w:rPr>
            </w:pPr>
            <w:r w:rsidRPr="002B57EB">
              <w:rPr>
                <w:sz w:val="20"/>
                <w:szCs w:val="20"/>
              </w:rPr>
              <w:t>Листа А се може  наћи у следећем</w:t>
            </w:r>
            <w:r w:rsidRPr="002B57EB">
              <w:rPr>
                <w:sz w:val="20"/>
                <w:szCs w:val="20"/>
                <w:lang w:val="sr-Cyrl-RS"/>
              </w:rPr>
              <w:t xml:space="preserve"> </w:t>
            </w:r>
            <w:r w:rsidRPr="002B57EB">
              <w:rPr>
                <w:sz w:val="20"/>
                <w:szCs w:val="20"/>
              </w:rPr>
              <w:t>линку</w:t>
            </w:r>
            <w:r w:rsidRPr="002B57EB">
              <w:rPr>
                <w:color w:val="32445C"/>
                <w:sz w:val="20"/>
                <w:szCs w:val="20"/>
              </w:rPr>
              <w:t>: </w:t>
            </w:r>
            <w:r w:rsidRPr="002B57EB">
              <w:rPr>
                <w:color w:val="32445C"/>
                <w:sz w:val="20"/>
                <w:szCs w:val="20"/>
                <w:lang w:val="sr-Cyrl-RS"/>
              </w:rPr>
              <w:t xml:space="preserve"> </w:t>
            </w:r>
            <w:hyperlink r:id="rId8" w:history="1">
              <w:r w:rsidRPr="002B57EB">
                <w:rPr>
                  <w:rStyle w:val="Hyperlink"/>
                  <w:rFonts w:cs="Segoe UI"/>
                  <w:color w:val="3071C8"/>
                  <w:spacing w:val="6"/>
                  <w:sz w:val="20"/>
                  <w:szCs w:val="20"/>
                </w:rPr>
                <w:t>https://w</w:t>
              </w:r>
              <w:r w:rsidRPr="002B57EB">
                <w:rPr>
                  <w:rStyle w:val="Hyperlink"/>
                  <w:rFonts w:cs="Segoe UI"/>
                  <w:color w:val="3071C8"/>
                  <w:spacing w:val="6"/>
                  <w:sz w:val="20"/>
                  <w:szCs w:val="20"/>
                </w:rPr>
                <w:t>w</w:t>
              </w:r>
              <w:r w:rsidRPr="002B57EB">
                <w:rPr>
                  <w:rStyle w:val="Hyperlink"/>
                  <w:rFonts w:cs="Segoe UI"/>
                  <w:color w:val="3071C8"/>
                  <w:spacing w:val="6"/>
                  <w:sz w:val="20"/>
                  <w:szCs w:val="20"/>
                </w:rPr>
                <w:t>w.sozialministerium.at/Informationen-zum-Coronavirus/Coronavirus---Rechtliches.html</w:t>
              </w:r>
            </w:hyperlink>
            <w:r w:rsidRPr="002B57EB">
              <w:rPr>
                <w:color w:val="32445C"/>
                <w:sz w:val="20"/>
                <w:szCs w:val="20"/>
              </w:rPr>
              <w:t>.</w:t>
            </w:r>
            <w:r w:rsidRPr="002B57EB">
              <w:rPr>
                <w:color w:val="32445C"/>
                <w:sz w:val="20"/>
                <w:szCs w:val="20"/>
                <w:lang w:val="sr-Cyrl-RS"/>
              </w:rPr>
              <w:t xml:space="preserve"> </w:t>
            </w:r>
            <w:r w:rsidRPr="002B57EB">
              <w:rPr>
                <w:sz w:val="20"/>
                <w:szCs w:val="20"/>
              </w:rPr>
              <w:t>Коначну одлуку о уласку у Аустрију доносе надлежни погранични органи</w:t>
            </w:r>
            <w:r w:rsidRPr="002B57EB">
              <w:rPr>
                <w:color w:val="32445C"/>
                <w:sz w:val="20"/>
                <w:szCs w:val="20"/>
              </w:rPr>
              <w:t>.</w:t>
            </w:r>
          </w:p>
        </w:tc>
        <w:tc>
          <w:tcPr>
            <w:tcW w:w="3622" w:type="dxa"/>
          </w:tcPr>
          <w:p w:rsidR="00851C1E" w:rsidRDefault="00851C1E" w:rsidP="00851C1E">
            <w:pPr>
              <w:tabs>
                <w:tab w:val="left" w:pos="915"/>
              </w:tabs>
              <w:rPr>
                <w:lang w:val="sr-Cyrl-RS"/>
              </w:rPr>
            </w:pPr>
          </w:p>
          <w:p w:rsidR="00851C1E" w:rsidRDefault="00851C1E" w:rsidP="00851C1E">
            <w:pPr>
              <w:tabs>
                <w:tab w:val="left" w:pos="915"/>
              </w:tabs>
              <w:jc w:val="center"/>
              <w:rPr>
                <w:sz w:val="20"/>
                <w:szCs w:val="20"/>
                <w:lang w:val="sr-Cyrl-RS"/>
              </w:rPr>
            </w:pPr>
          </w:p>
          <w:p w:rsidR="00851C1E" w:rsidRDefault="00851C1E" w:rsidP="00851C1E">
            <w:pPr>
              <w:tabs>
                <w:tab w:val="left" w:pos="915"/>
              </w:tabs>
              <w:jc w:val="center"/>
              <w:rPr>
                <w:sz w:val="20"/>
                <w:szCs w:val="20"/>
                <w:lang w:val="sr-Cyrl-RS"/>
              </w:rPr>
            </w:pPr>
          </w:p>
          <w:p w:rsidR="00851C1E" w:rsidRDefault="00851C1E" w:rsidP="00851C1E">
            <w:pPr>
              <w:tabs>
                <w:tab w:val="left" w:pos="915"/>
              </w:tabs>
              <w:jc w:val="center"/>
              <w:rPr>
                <w:sz w:val="20"/>
                <w:szCs w:val="20"/>
                <w:lang w:val="sr-Cyrl-RS"/>
              </w:rPr>
            </w:pPr>
          </w:p>
          <w:p w:rsidR="00851C1E" w:rsidRDefault="00851C1E" w:rsidP="00851C1E">
            <w:pPr>
              <w:tabs>
                <w:tab w:val="left" w:pos="915"/>
              </w:tabs>
              <w:jc w:val="center"/>
              <w:rPr>
                <w:sz w:val="20"/>
                <w:szCs w:val="20"/>
                <w:lang w:val="sr-Cyrl-RS"/>
              </w:rPr>
            </w:pPr>
          </w:p>
          <w:p w:rsidR="00851C1E" w:rsidRDefault="00851C1E" w:rsidP="00851C1E">
            <w:pPr>
              <w:tabs>
                <w:tab w:val="left" w:pos="915"/>
              </w:tabs>
              <w:jc w:val="center"/>
              <w:rPr>
                <w:sz w:val="20"/>
                <w:szCs w:val="20"/>
                <w:lang w:val="sr-Cyrl-RS"/>
              </w:rPr>
            </w:pPr>
          </w:p>
          <w:p w:rsidR="00851C1E" w:rsidRDefault="00851C1E" w:rsidP="00851C1E">
            <w:pPr>
              <w:tabs>
                <w:tab w:val="left" w:pos="915"/>
              </w:tabs>
              <w:jc w:val="center"/>
              <w:rPr>
                <w:sz w:val="20"/>
                <w:szCs w:val="20"/>
                <w:lang w:val="sr-Cyrl-RS"/>
              </w:rPr>
            </w:pPr>
          </w:p>
          <w:p w:rsidR="00851C1E" w:rsidRDefault="00CD0693" w:rsidP="00CD0693">
            <w:pPr>
              <w:tabs>
                <w:tab w:val="left" w:pos="915"/>
                <w:tab w:val="left" w:pos="1320"/>
              </w:tabs>
              <w:rPr>
                <w:sz w:val="20"/>
                <w:szCs w:val="20"/>
                <w:lang w:val="sr-Cyrl-RS"/>
              </w:rPr>
            </w:pPr>
            <w:r>
              <w:rPr>
                <w:sz w:val="20"/>
                <w:szCs w:val="20"/>
                <w:lang w:val="sr-Cyrl-RS"/>
              </w:rPr>
              <w:tab/>
            </w:r>
            <w:r>
              <w:rPr>
                <w:sz w:val="20"/>
                <w:szCs w:val="20"/>
                <w:lang w:val="sr-Cyrl-RS"/>
              </w:rPr>
              <w:tab/>
            </w:r>
          </w:p>
          <w:p w:rsidR="00851C1E" w:rsidRDefault="00851C1E" w:rsidP="00851C1E">
            <w:pPr>
              <w:tabs>
                <w:tab w:val="left" w:pos="915"/>
              </w:tabs>
              <w:jc w:val="center"/>
              <w:rPr>
                <w:sz w:val="20"/>
                <w:szCs w:val="20"/>
                <w:lang w:val="sr-Cyrl-RS"/>
              </w:rPr>
            </w:pPr>
          </w:p>
          <w:p w:rsidR="00851C1E" w:rsidRDefault="00851C1E" w:rsidP="00851C1E">
            <w:pPr>
              <w:tabs>
                <w:tab w:val="left" w:pos="915"/>
              </w:tabs>
              <w:jc w:val="center"/>
              <w:rPr>
                <w:sz w:val="20"/>
                <w:szCs w:val="20"/>
                <w:lang w:val="sr-Cyrl-RS"/>
              </w:rPr>
            </w:pPr>
          </w:p>
          <w:p w:rsidR="00851C1E" w:rsidRDefault="00851C1E" w:rsidP="00851C1E">
            <w:pPr>
              <w:tabs>
                <w:tab w:val="left" w:pos="915"/>
              </w:tabs>
              <w:jc w:val="center"/>
              <w:rPr>
                <w:sz w:val="20"/>
                <w:szCs w:val="20"/>
                <w:lang w:val="sr-Cyrl-RS"/>
              </w:rPr>
            </w:pPr>
          </w:p>
          <w:p w:rsidR="00851C1E" w:rsidRDefault="00851C1E" w:rsidP="00851C1E">
            <w:pPr>
              <w:tabs>
                <w:tab w:val="left" w:pos="915"/>
              </w:tabs>
              <w:jc w:val="center"/>
              <w:rPr>
                <w:sz w:val="20"/>
                <w:szCs w:val="20"/>
                <w:lang w:val="sr-Cyrl-RS"/>
              </w:rPr>
            </w:pPr>
          </w:p>
          <w:p w:rsidR="00851C1E" w:rsidRDefault="001D7C02" w:rsidP="001D7C02">
            <w:pPr>
              <w:tabs>
                <w:tab w:val="left" w:pos="915"/>
                <w:tab w:val="left" w:pos="2160"/>
              </w:tabs>
              <w:rPr>
                <w:sz w:val="20"/>
                <w:szCs w:val="20"/>
                <w:lang w:val="sr-Cyrl-RS"/>
              </w:rPr>
            </w:pPr>
            <w:r>
              <w:rPr>
                <w:sz w:val="20"/>
                <w:szCs w:val="20"/>
                <w:lang w:val="sr-Cyrl-RS"/>
              </w:rPr>
              <w:tab/>
            </w:r>
            <w:r>
              <w:rPr>
                <w:sz w:val="20"/>
                <w:szCs w:val="20"/>
                <w:lang w:val="sr-Cyrl-RS"/>
              </w:rPr>
              <w:tab/>
            </w:r>
            <w:bookmarkStart w:id="0" w:name="_GoBack"/>
            <w:bookmarkEnd w:id="0"/>
          </w:p>
          <w:p w:rsidR="00851C1E" w:rsidRDefault="00851C1E" w:rsidP="00851C1E">
            <w:pPr>
              <w:tabs>
                <w:tab w:val="left" w:pos="915"/>
              </w:tabs>
              <w:jc w:val="center"/>
              <w:rPr>
                <w:sz w:val="20"/>
                <w:szCs w:val="20"/>
                <w:lang w:val="sr-Cyrl-RS"/>
              </w:rPr>
            </w:pPr>
          </w:p>
          <w:p w:rsidR="00851C1E" w:rsidRDefault="00851C1E" w:rsidP="00851C1E">
            <w:pPr>
              <w:tabs>
                <w:tab w:val="left" w:pos="915"/>
              </w:tabs>
              <w:jc w:val="center"/>
              <w:rPr>
                <w:sz w:val="20"/>
                <w:szCs w:val="20"/>
                <w:lang w:val="sr-Cyrl-RS"/>
              </w:rPr>
            </w:pPr>
          </w:p>
          <w:p w:rsidR="00851C1E" w:rsidRDefault="00851C1E" w:rsidP="00851C1E">
            <w:pPr>
              <w:tabs>
                <w:tab w:val="left" w:pos="915"/>
              </w:tabs>
              <w:jc w:val="center"/>
              <w:rPr>
                <w:sz w:val="20"/>
                <w:szCs w:val="20"/>
                <w:lang w:val="sr-Cyrl-RS"/>
              </w:rPr>
            </w:pPr>
          </w:p>
          <w:p w:rsidR="00851C1E" w:rsidRDefault="00851C1E" w:rsidP="00851C1E">
            <w:pPr>
              <w:tabs>
                <w:tab w:val="left" w:pos="915"/>
              </w:tabs>
              <w:jc w:val="center"/>
              <w:rPr>
                <w:sz w:val="20"/>
                <w:szCs w:val="20"/>
                <w:lang w:val="sr-Cyrl-RS"/>
              </w:rPr>
            </w:pPr>
          </w:p>
          <w:p w:rsidR="00851C1E" w:rsidRDefault="00851C1E" w:rsidP="00851C1E">
            <w:pPr>
              <w:tabs>
                <w:tab w:val="left" w:pos="915"/>
              </w:tabs>
              <w:jc w:val="center"/>
              <w:rPr>
                <w:sz w:val="20"/>
                <w:szCs w:val="20"/>
                <w:lang w:val="sr-Cyrl-RS"/>
              </w:rPr>
            </w:pPr>
          </w:p>
          <w:bookmarkStart w:id="1" w:name="_Hlk66432313"/>
          <w:p w:rsidR="00851C1E" w:rsidRPr="00A440A7" w:rsidRDefault="00A440A7" w:rsidP="00851C1E">
            <w:pPr>
              <w:tabs>
                <w:tab w:val="left" w:pos="915"/>
              </w:tabs>
              <w:jc w:val="center"/>
              <w:rPr>
                <w:rStyle w:val="Hyperlink"/>
                <w:sz w:val="20"/>
                <w:szCs w:val="20"/>
                <w:lang w:val="sr-Cyrl-RS"/>
              </w:rPr>
            </w:pPr>
            <w:r>
              <w:rPr>
                <w:sz w:val="20"/>
                <w:szCs w:val="20"/>
              </w:rPr>
              <w:fldChar w:fldCharType="begin"/>
            </w:r>
            <w:r>
              <w:rPr>
                <w:sz w:val="20"/>
                <w:szCs w:val="20"/>
              </w:rPr>
              <w:instrText xml:space="preserve"> HYPERLINK "https://www.bmeia.gv.at/sr/ambasada-austrije-beograd/" </w:instrText>
            </w:r>
            <w:r>
              <w:rPr>
                <w:sz w:val="20"/>
                <w:szCs w:val="20"/>
              </w:rPr>
            </w:r>
            <w:r>
              <w:rPr>
                <w:sz w:val="20"/>
                <w:szCs w:val="20"/>
              </w:rPr>
              <w:fldChar w:fldCharType="separate"/>
            </w:r>
          </w:p>
          <w:p w:rsidR="003B04CB" w:rsidRPr="00851C1E" w:rsidRDefault="00755D7B" w:rsidP="00851C1E">
            <w:pPr>
              <w:tabs>
                <w:tab w:val="left" w:pos="915"/>
              </w:tabs>
              <w:jc w:val="center"/>
              <w:rPr>
                <w:sz w:val="20"/>
                <w:szCs w:val="20"/>
              </w:rPr>
            </w:pPr>
            <w:r w:rsidRPr="00A440A7">
              <w:rPr>
                <w:rStyle w:val="Hyperlink"/>
                <w:sz w:val="20"/>
                <w:szCs w:val="20"/>
              </w:rPr>
              <w:t>https://www.bme</w:t>
            </w:r>
            <w:r w:rsidRPr="00A440A7">
              <w:rPr>
                <w:rStyle w:val="Hyperlink"/>
                <w:sz w:val="20"/>
                <w:szCs w:val="20"/>
              </w:rPr>
              <w:t>i</w:t>
            </w:r>
            <w:r w:rsidRPr="00A440A7">
              <w:rPr>
                <w:rStyle w:val="Hyperlink"/>
                <w:sz w:val="20"/>
                <w:szCs w:val="20"/>
              </w:rPr>
              <w:t>a.gv.at/sr/ambasada-austrije-beograd/</w:t>
            </w:r>
            <w:bookmarkEnd w:id="1"/>
            <w:r w:rsidR="00A440A7">
              <w:rPr>
                <w:sz w:val="20"/>
                <w:szCs w:val="20"/>
              </w:rPr>
              <w:fldChar w:fldCharType="end"/>
            </w:r>
          </w:p>
        </w:tc>
      </w:tr>
      <w:tr w:rsidR="007A3047" w:rsidTr="00993035">
        <w:tc>
          <w:tcPr>
            <w:tcW w:w="1780" w:type="dxa"/>
            <w:shd w:val="clear" w:color="auto" w:fill="F2DBDB" w:themeFill="accent2" w:themeFillTint="33"/>
          </w:tcPr>
          <w:p w:rsidR="007A3047" w:rsidRDefault="007A3047" w:rsidP="000131FD">
            <w:pPr>
              <w:jc w:val="center"/>
              <w:rPr>
                <w:b/>
                <w:sz w:val="24"/>
                <w:szCs w:val="24"/>
              </w:rPr>
            </w:pPr>
          </w:p>
          <w:p w:rsidR="007A3047" w:rsidRDefault="007A3047" w:rsidP="000131FD">
            <w:pPr>
              <w:jc w:val="center"/>
              <w:rPr>
                <w:b/>
                <w:sz w:val="24"/>
                <w:szCs w:val="24"/>
                <w:lang w:val="sr-Cyrl-RS"/>
              </w:rPr>
            </w:pPr>
          </w:p>
          <w:p w:rsidR="007A3047" w:rsidRDefault="007A3047" w:rsidP="000131FD">
            <w:pPr>
              <w:jc w:val="center"/>
              <w:rPr>
                <w:b/>
                <w:sz w:val="24"/>
                <w:szCs w:val="24"/>
                <w:lang w:val="sr-Cyrl-RS"/>
              </w:rPr>
            </w:pPr>
          </w:p>
          <w:p w:rsidR="007A3047" w:rsidRDefault="007A3047" w:rsidP="000131FD">
            <w:pPr>
              <w:jc w:val="center"/>
              <w:rPr>
                <w:b/>
                <w:sz w:val="24"/>
                <w:szCs w:val="24"/>
                <w:lang w:val="sr-Cyrl-RS"/>
              </w:rPr>
            </w:pPr>
          </w:p>
          <w:p w:rsidR="007A3047" w:rsidRDefault="007A3047" w:rsidP="000131FD">
            <w:pPr>
              <w:jc w:val="center"/>
              <w:rPr>
                <w:b/>
                <w:sz w:val="24"/>
                <w:szCs w:val="24"/>
                <w:lang w:val="sr-Cyrl-RS"/>
              </w:rPr>
            </w:pPr>
          </w:p>
          <w:p w:rsidR="007A3047" w:rsidRDefault="007A3047" w:rsidP="0080694E">
            <w:pPr>
              <w:jc w:val="right"/>
              <w:rPr>
                <w:b/>
                <w:sz w:val="24"/>
                <w:szCs w:val="24"/>
                <w:lang w:val="sr-Cyrl-RS"/>
              </w:rPr>
            </w:pPr>
          </w:p>
          <w:p w:rsidR="007A3047" w:rsidRDefault="007A3047" w:rsidP="000131FD">
            <w:pPr>
              <w:jc w:val="center"/>
              <w:rPr>
                <w:b/>
                <w:sz w:val="24"/>
                <w:szCs w:val="24"/>
                <w:lang w:val="sr-Cyrl-RS"/>
              </w:rPr>
            </w:pPr>
          </w:p>
          <w:p w:rsidR="007A3047" w:rsidRPr="007A3047" w:rsidRDefault="007A3047" w:rsidP="00763F5F">
            <w:pPr>
              <w:jc w:val="center"/>
              <w:rPr>
                <w:b/>
                <w:sz w:val="24"/>
                <w:szCs w:val="24"/>
                <w:lang w:val="sr-Cyrl-RS"/>
              </w:rPr>
            </w:pPr>
            <w:r>
              <w:rPr>
                <w:b/>
                <w:sz w:val="24"/>
                <w:szCs w:val="24"/>
                <w:lang w:val="sr-Cyrl-RS"/>
              </w:rPr>
              <w:t>МАЂАРСКА</w:t>
            </w:r>
          </w:p>
        </w:tc>
        <w:tc>
          <w:tcPr>
            <w:tcW w:w="8818" w:type="dxa"/>
          </w:tcPr>
          <w:p w:rsidR="007A3047" w:rsidRPr="002B57EB" w:rsidRDefault="007A3047" w:rsidP="002B57EB">
            <w:pPr>
              <w:jc w:val="both"/>
              <w:rPr>
                <w:rFonts w:cs="Segoe UI"/>
                <w:spacing w:val="6"/>
                <w:sz w:val="20"/>
                <w:szCs w:val="20"/>
                <w:u w:val="single"/>
              </w:rPr>
            </w:pPr>
            <w:r w:rsidRPr="002B57EB">
              <w:rPr>
                <w:rFonts w:cs="Segoe UI"/>
                <w:spacing w:val="6"/>
                <w:sz w:val="20"/>
                <w:szCs w:val="20"/>
              </w:rPr>
              <w:t>Држављани Србије не могу уђу у Мађарску уколико је разлог путовања туристички. Улазак у Мађарску у приватне сврхе је могућ само на основу добијене сагласности од мађарске полиције. Захтев се подноси преко сајта </w:t>
            </w:r>
            <w:hyperlink r:id="rId9" w:history="1">
              <w:r w:rsidR="002B57EB" w:rsidRPr="002B57EB">
                <w:rPr>
                  <w:rStyle w:val="Hyperlink"/>
                  <w:rFonts w:cs="Segoe UI"/>
                  <w:color w:val="auto"/>
                  <w:spacing w:val="6"/>
                  <w:sz w:val="20"/>
                  <w:szCs w:val="20"/>
                </w:rPr>
                <w:t>www.</w:t>
              </w:r>
              <w:r w:rsidR="002B57EB" w:rsidRPr="002B57EB">
                <w:rPr>
                  <w:rStyle w:val="Hyperlink"/>
                  <w:rFonts w:cs="Segoe UI"/>
                  <w:color w:val="auto"/>
                  <w:spacing w:val="6"/>
                  <w:sz w:val="20"/>
                  <w:szCs w:val="20"/>
                </w:rPr>
                <w:t>p</w:t>
              </w:r>
              <w:r w:rsidR="002B57EB" w:rsidRPr="002B57EB">
                <w:rPr>
                  <w:rStyle w:val="Hyperlink"/>
                  <w:rFonts w:cs="Segoe UI"/>
                  <w:color w:val="auto"/>
                  <w:spacing w:val="6"/>
                  <w:sz w:val="20"/>
                  <w:szCs w:val="20"/>
                </w:rPr>
                <w:t>olice.hu</w:t>
              </w:r>
            </w:hyperlink>
            <w:r w:rsidRPr="002B57EB">
              <w:rPr>
                <w:rFonts w:cs="Segoe UI"/>
                <w:spacing w:val="6"/>
                <w:sz w:val="20"/>
                <w:szCs w:val="20"/>
              </w:rPr>
              <w:t>, на мађарском или енглеском језику. Уз молбу се прилажу докази о разлозима путовања (лечење, школовање, пословне активности, позиви на суђење, породични догађаји, учешће на спортским, културним и верским догађајима од посебног значаја и др). Лицу које добије сагласност за улазак у Мађарску биће одређен обавезан карантин у трајању од 14 дана. За време карантина могуће је тестирање о свом трошку. У случају два негативна теста, урађена од стране мађарских здравствених органа у року од 5 дана са размаком од најмање 48 сати, моћи</w:t>
            </w:r>
            <w:r w:rsidR="002B57EB" w:rsidRPr="002B57EB">
              <w:rPr>
                <w:rFonts w:cs="Segoe UI"/>
                <w:spacing w:val="6"/>
                <w:sz w:val="20"/>
                <w:szCs w:val="20"/>
              </w:rPr>
              <w:t xml:space="preserve"> ће да се напусти карантин. </w:t>
            </w:r>
            <w:r w:rsidRPr="002B57EB">
              <w:rPr>
                <w:rFonts w:cs="Segoe UI"/>
                <w:spacing w:val="6"/>
                <w:sz w:val="20"/>
                <w:szCs w:val="20"/>
              </w:rPr>
              <w:t>Држављани Србије могу да транзитирају кроз Мађарску под одређеним условима (утврђена маршрута, заустављање на предвиђеним местима, земља се мора напустити у року од 24 сата) и уколико пруже чврсти докази о испуњености услова за улазак у суседну земљу према којој</w:t>
            </w:r>
            <w:r w:rsidR="002B57EB" w:rsidRPr="002B57EB">
              <w:rPr>
                <w:rFonts w:cs="Segoe UI"/>
                <w:spacing w:val="6"/>
                <w:sz w:val="20"/>
                <w:szCs w:val="20"/>
              </w:rPr>
              <w:t xml:space="preserve"> напуштају територију Мађарске. </w:t>
            </w:r>
            <w:r w:rsidRPr="002B57EB">
              <w:rPr>
                <w:rFonts w:cs="Segoe UI"/>
                <w:spacing w:val="6"/>
                <w:sz w:val="20"/>
                <w:szCs w:val="20"/>
              </w:rPr>
              <w:t xml:space="preserve">Од 11.новембра због мере ограничења кретања у периоду од 20.00 до 05.00 часова, лица која допутују на међународни аеродром „Лист Ференц“ у Будимпешту у вечерњим и ноћним часовима дозвољено је да напусте аеродром, али су дужни да у што краћем периоду транзитирају и, без свраћања у насељена места, </w:t>
            </w:r>
            <w:r w:rsidRPr="002B57EB">
              <w:rPr>
                <w:rFonts w:cs="Segoe UI"/>
                <w:spacing w:val="6"/>
                <w:sz w:val="20"/>
                <w:szCs w:val="20"/>
              </w:rPr>
              <w:lastRenderedPageBreak/>
              <w:t>напусте територију Мађарске. Приликом евентуалног заустављања и провере од стране мађарске полиције, потребно је да се покаже авионска карта. Лица која улазе у Мађарску ради одласка преко аеродрома „Лист Ференц“ у неку другу земљу треба да пруже доказ да путују до аеродрома (авионска карта), као и доказ о испуњености услова за улазак у земљу крајње дестинације.</w:t>
            </w:r>
            <w:r w:rsidR="007617E8" w:rsidRPr="002B57EB">
              <w:rPr>
                <w:rFonts w:cs="Segoe UI"/>
                <w:spacing w:val="6"/>
                <w:sz w:val="20"/>
                <w:szCs w:val="20"/>
                <w:lang w:val="sr-Cyrl-RS"/>
              </w:rPr>
              <w:t xml:space="preserve"> </w:t>
            </w:r>
            <w:r w:rsidRPr="002B57EB">
              <w:rPr>
                <w:rFonts w:cs="Segoe UI"/>
                <w:spacing w:val="6"/>
                <w:sz w:val="20"/>
                <w:szCs w:val="20"/>
              </w:rPr>
              <w:t>Држављани Србије који раде у пограничној зони улазе у Мађарску без ограничења (поседовања негативног теста на COVID-19). Они могу да бораве у Мађарској у дубини до 30 км од границе, најдуже до 24 сата. Због мере ограничења кретања, Мађарска мора да се напусти најкасније до 20.00 часова. Изузетак чине само она лица која због радних обавеза у Мађарској морају да остану дуже (највише до 24 сата) што доказују потврдом у облику попуњеног формулара овереног од стране послодавца.</w:t>
            </w:r>
            <w:r w:rsidR="007617E8" w:rsidRPr="002B57EB">
              <w:rPr>
                <w:rFonts w:cs="Segoe UI"/>
                <w:spacing w:val="6"/>
                <w:sz w:val="20"/>
                <w:szCs w:val="20"/>
                <w:lang w:val="sr-Cyrl-RS"/>
              </w:rPr>
              <w:t xml:space="preserve"> </w:t>
            </w:r>
            <w:r w:rsidRPr="002B57EB">
              <w:rPr>
                <w:rFonts w:cs="Segoe UI"/>
                <w:spacing w:val="6"/>
                <w:sz w:val="20"/>
                <w:szCs w:val="20"/>
              </w:rPr>
              <w:t>За кршење прописа може да се изрекне казна у висини од 5.000 до 150.000 форинти (140 до 420 евра). Наведене мере се не примењују на лица која прелазе границу Мађарске у теретном саобраћају.</w:t>
            </w:r>
          </w:p>
        </w:tc>
        <w:tc>
          <w:tcPr>
            <w:tcW w:w="3622" w:type="dxa"/>
          </w:tcPr>
          <w:p w:rsidR="007A3047" w:rsidRDefault="007A3047">
            <w:pPr>
              <w:rPr>
                <w:sz w:val="18"/>
                <w:szCs w:val="18"/>
                <w:lang w:val="sr-Cyrl-RS"/>
              </w:rPr>
            </w:pPr>
          </w:p>
          <w:p w:rsidR="007A3047" w:rsidRDefault="007A3047">
            <w:pPr>
              <w:rPr>
                <w:sz w:val="18"/>
                <w:szCs w:val="18"/>
                <w:lang w:val="sr-Cyrl-RS"/>
              </w:rPr>
            </w:pPr>
          </w:p>
          <w:p w:rsidR="007A3047" w:rsidRDefault="007A3047">
            <w:pPr>
              <w:rPr>
                <w:sz w:val="18"/>
                <w:szCs w:val="18"/>
                <w:lang w:val="sr-Cyrl-RS"/>
              </w:rPr>
            </w:pPr>
          </w:p>
          <w:p w:rsidR="007A3047" w:rsidRDefault="007A3047">
            <w:pPr>
              <w:rPr>
                <w:sz w:val="18"/>
                <w:szCs w:val="18"/>
                <w:lang w:val="sr-Cyrl-RS"/>
              </w:rPr>
            </w:pPr>
          </w:p>
          <w:p w:rsidR="007A3047" w:rsidRDefault="007A3047">
            <w:pPr>
              <w:rPr>
                <w:sz w:val="18"/>
                <w:szCs w:val="18"/>
                <w:lang w:val="sr-Cyrl-RS"/>
              </w:rPr>
            </w:pPr>
          </w:p>
          <w:p w:rsidR="007A3047" w:rsidRDefault="007A3047">
            <w:pPr>
              <w:rPr>
                <w:sz w:val="18"/>
                <w:szCs w:val="18"/>
                <w:lang w:val="sr-Cyrl-RS"/>
              </w:rPr>
            </w:pPr>
          </w:p>
          <w:p w:rsidR="007A3047" w:rsidRDefault="007A3047">
            <w:pPr>
              <w:rPr>
                <w:sz w:val="18"/>
                <w:szCs w:val="18"/>
                <w:lang w:val="sr-Cyrl-RS"/>
              </w:rPr>
            </w:pPr>
          </w:p>
          <w:p w:rsidR="007A3047" w:rsidRDefault="007A3047">
            <w:pPr>
              <w:rPr>
                <w:sz w:val="18"/>
                <w:szCs w:val="18"/>
                <w:lang w:val="sr-Cyrl-RS"/>
              </w:rPr>
            </w:pPr>
          </w:p>
          <w:p w:rsidR="007A3047" w:rsidRDefault="007A3047">
            <w:pPr>
              <w:rPr>
                <w:sz w:val="18"/>
                <w:szCs w:val="18"/>
                <w:lang w:val="sr-Cyrl-RS"/>
              </w:rPr>
            </w:pPr>
          </w:p>
          <w:p w:rsidR="007A3047" w:rsidRPr="007A3047" w:rsidRDefault="004007DE" w:rsidP="00763F5F">
            <w:pPr>
              <w:jc w:val="center"/>
              <w:rPr>
                <w:sz w:val="18"/>
                <w:szCs w:val="18"/>
                <w:lang w:val="sr-Cyrl-RS"/>
              </w:rPr>
            </w:pPr>
            <w:r w:rsidRPr="004007DE">
              <w:rPr>
                <w:sz w:val="18"/>
                <w:szCs w:val="18"/>
                <w:lang w:val="sr-Cyrl-RS"/>
              </w:rPr>
              <w:t>https://belgrad.mfa.gov.hu/srb/news/tajekoztato-az-uj-koronavirusos-covid-19-megbetegedesekkel-kapcsolatban</w:t>
            </w:r>
          </w:p>
        </w:tc>
      </w:tr>
      <w:tr w:rsidR="007A3047" w:rsidTr="00993035">
        <w:tc>
          <w:tcPr>
            <w:tcW w:w="1780" w:type="dxa"/>
            <w:shd w:val="clear" w:color="auto" w:fill="F2DBDB" w:themeFill="accent2" w:themeFillTint="33"/>
          </w:tcPr>
          <w:p w:rsidR="007A3047" w:rsidRPr="000131FD" w:rsidRDefault="007617E8" w:rsidP="00660407">
            <w:pPr>
              <w:jc w:val="center"/>
              <w:rPr>
                <w:b/>
                <w:sz w:val="24"/>
                <w:szCs w:val="24"/>
              </w:rPr>
            </w:pPr>
            <w:r>
              <w:rPr>
                <w:b/>
                <w:sz w:val="24"/>
                <w:szCs w:val="24"/>
              </w:rPr>
              <w:lastRenderedPageBreak/>
              <w:t>ПОЉСКА</w:t>
            </w:r>
          </w:p>
        </w:tc>
        <w:tc>
          <w:tcPr>
            <w:tcW w:w="8818" w:type="dxa"/>
            <w:vAlign w:val="center"/>
          </w:tcPr>
          <w:p w:rsidR="007A3047" w:rsidRPr="002B57EB" w:rsidRDefault="007C47D8" w:rsidP="007C47D8">
            <w:pPr>
              <w:jc w:val="center"/>
              <w:rPr>
                <w:sz w:val="20"/>
                <w:szCs w:val="20"/>
              </w:rPr>
            </w:pPr>
            <w:r w:rsidRPr="00CD0693">
              <w:rPr>
                <w:sz w:val="18"/>
                <w:szCs w:val="18"/>
              </w:rPr>
              <w:t>https://www.gov.pl/web/coronavirus/travel</w:t>
            </w:r>
          </w:p>
        </w:tc>
        <w:tc>
          <w:tcPr>
            <w:tcW w:w="3622" w:type="dxa"/>
            <w:vAlign w:val="center"/>
          </w:tcPr>
          <w:p w:rsidR="007A3047" w:rsidRPr="00CD0693" w:rsidRDefault="007A3047" w:rsidP="007C47D8">
            <w:pPr>
              <w:jc w:val="center"/>
              <w:rPr>
                <w:sz w:val="18"/>
                <w:szCs w:val="18"/>
              </w:rPr>
            </w:pPr>
            <w:r w:rsidRPr="00CD0693">
              <w:rPr>
                <w:sz w:val="18"/>
                <w:szCs w:val="18"/>
              </w:rPr>
              <w:t>https://www.gov.pl/web/coronavirus/travel</w:t>
            </w:r>
          </w:p>
        </w:tc>
      </w:tr>
      <w:tr w:rsidR="007A3047" w:rsidTr="00993035">
        <w:trPr>
          <w:trHeight w:val="1069"/>
        </w:trPr>
        <w:tc>
          <w:tcPr>
            <w:tcW w:w="1780" w:type="dxa"/>
            <w:shd w:val="clear" w:color="auto" w:fill="F2DBDB" w:themeFill="accent2" w:themeFillTint="33"/>
          </w:tcPr>
          <w:p w:rsidR="007446D5" w:rsidRDefault="007446D5" w:rsidP="007A3047">
            <w:pPr>
              <w:jc w:val="center"/>
              <w:rPr>
                <w:b/>
                <w:sz w:val="24"/>
                <w:szCs w:val="24"/>
                <w:lang w:val="sr-Cyrl-RS"/>
              </w:rPr>
            </w:pPr>
          </w:p>
          <w:p w:rsidR="007446D5" w:rsidRDefault="007446D5" w:rsidP="007A3047">
            <w:pPr>
              <w:jc w:val="center"/>
              <w:rPr>
                <w:b/>
                <w:sz w:val="24"/>
                <w:szCs w:val="24"/>
                <w:lang w:val="sr-Cyrl-RS"/>
              </w:rPr>
            </w:pPr>
          </w:p>
          <w:p w:rsidR="007446D5" w:rsidRDefault="007446D5" w:rsidP="007A3047">
            <w:pPr>
              <w:jc w:val="center"/>
              <w:rPr>
                <w:b/>
                <w:sz w:val="24"/>
                <w:szCs w:val="24"/>
                <w:lang w:val="sr-Cyrl-RS"/>
              </w:rPr>
            </w:pPr>
          </w:p>
          <w:p w:rsidR="007446D5" w:rsidRDefault="007446D5" w:rsidP="007A3047">
            <w:pPr>
              <w:jc w:val="center"/>
              <w:rPr>
                <w:b/>
                <w:sz w:val="24"/>
                <w:szCs w:val="24"/>
                <w:lang w:val="sr-Cyrl-RS"/>
              </w:rPr>
            </w:pPr>
          </w:p>
          <w:p w:rsidR="007446D5" w:rsidRDefault="007446D5" w:rsidP="007A3047">
            <w:pPr>
              <w:jc w:val="center"/>
              <w:rPr>
                <w:b/>
                <w:sz w:val="24"/>
                <w:szCs w:val="24"/>
                <w:lang w:val="sr-Cyrl-RS"/>
              </w:rPr>
            </w:pPr>
          </w:p>
          <w:p w:rsidR="007446D5" w:rsidRDefault="007446D5" w:rsidP="007A3047">
            <w:pPr>
              <w:jc w:val="center"/>
              <w:rPr>
                <w:b/>
                <w:sz w:val="24"/>
                <w:szCs w:val="24"/>
                <w:lang w:val="sr-Cyrl-RS"/>
              </w:rPr>
            </w:pPr>
          </w:p>
          <w:p w:rsidR="007446D5" w:rsidRDefault="007446D5" w:rsidP="007A3047">
            <w:pPr>
              <w:jc w:val="center"/>
              <w:rPr>
                <w:b/>
                <w:sz w:val="24"/>
                <w:szCs w:val="24"/>
                <w:lang w:val="sr-Cyrl-RS"/>
              </w:rPr>
            </w:pPr>
          </w:p>
          <w:p w:rsidR="007446D5" w:rsidRDefault="007446D5" w:rsidP="007A3047">
            <w:pPr>
              <w:jc w:val="center"/>
              <w:rPr>
                <w:b/>
                <w:sz w:val="24"/>
                <w:szCs w:val="24"/>
                <w:lang w:val="sr-Cyrl-RS"/>
              </w:rPr>
            </w:pPr>
          </w:p>
          <w:p w:rsidR="007446D5" w:rsidRDefault="007446D5" w:rsidP="007A3047">
            <w:pPr>
              <w:jc w:val="center"/>
              <w:rPr>
                <w:b/>
                <w:sz w:val="24"/>
                <w:szCs w:val="24"/>
                <w:lang w:val="sr-Cyrl-RS"/>
              </w:rPr>
            </w:pPr>
          </w:p>
          <w:p w:rsidR="007446D5" w:rsidRDefault="007446D5" w:rsidP="007A3047">
            <w:pPr>
              <w:jc w:val="center"/>
              <w:rPr>
                <w:b/>
                <w:sz w:val="24"/>
                <w:szCs w:val="24"/>
                <w:lang w:val="sr-Cyrl-RS"/>
              </w:rPr>
            </w:pPr>
          </w:p>
          <w:p w:rsidR="007446D5" w:rsidRDefault="007446D5" w:rsidP="007A3047">
            <w:pPr>
              <w:jc w:val="center"/>
              <w:rPr>
                <w:b/>
                <w:sz w:val="24"/>
                <w:szCs w:val="24"/>
                <w:lang w:val="sr-Cyrl-RS"/>
              </w:rPr>
            </w:pPr>
          </w:p>
          <w:p w:rsidR="007A3047" w:rsidRPr="007A3047" w:rsidRDefault="007A3047" w:rsidP="00993035">
            <w:pPr>
              <w:jc w:val="center"/>
              <w:rPr>
                <w:b/>
                <w:sz w:val="24"/>
                <w:szCs w:val="24"/>
                <w:lang w:val="sr-Cyrl-RS"/>
              </w:rPr>
            </w:pPr>
            <w:r w:rsidRPr="007A3047">
              <w:rPr>
                <w:b/>
                <w:sz w:val="24"/>
                <w:szCs w:val="24"/>
                <w:lang w:val="sr-Cyrl-RS"/>
              </w:rPr>
              <w:t>СЛОВЕНИЈА</w:t>
            </w:r>
          </w:p>
        </w:tc>
        <w:tc>
          <w:tcPr>
            <w:tcW w:w="8818" w:type="dxa"/>
          </w:tcPr>
          <w:p w:rsidR="007446D5" w:rsidRPr="007446D5" w:rsidRDefault="005B7DB5" w:rsidP="007446D5">
            <w:pPr>
              <w:jc w:val="both"/>
              <w:rPr>
                <w:sz w:val="20"/>
                <w:szCs w:val="20"/>
                <w:lang w:val="sr-Cyrl-RS"/>
              </w:rPr>
            </w:pPr>
            <w:r w:rsidRPr="007446D5">
              <w:rPr>
                <w:sz w:val="20"/>
                <w:szCs w:val="20"/>
              </w:rPr>
              <w:t xml:space="preserve">Држављани Србије или лица која имају боравак у Србији могу ући у Словенију уз обавезни карантин од 10 дана (са могућношћу да ураде PCR тест у Словенији и са негативним резултатом се ослободе даљег карантина) или уз поседовање PCR теста, не старији од 48 сати, урађен у Србији (у једној од институција Србије са списка чији се тестови признају) или у једној од земаља ЕУ, односно Шенгенског простора. Негативан резултат теста извршеног по методи HAGT се признаје уколико је урађен у држави чланици ЕУ, односно држави Шенгенског простора. </w:t>
            </w:r>
          </w:p>
          <w:p w:rsidR="007446D5" w:rsidRPr="007446D5" w:rsidRDefault="007446D5" w:rsidP="007446D5">
            <w:pPr>
              <w:jc w:val="both"/>
              <w:rPr>
                <w:sz w:val="20"/>
                <w:szCs w:val="20"/>
                <w:lang w:val="sr-Cyrl-RS"/>
              </w:rPr>
            </w:pPr>
          </w:p>
          <w:p w:rsidR="007446D5" w:rsidRDefault="005B7DB5" w:rsidP="007446D5">
            <w:pPr>
              <w:jc w:val="both"/>
              <w:rPr>
                <w:sz w:val="20"/>
                <w:szCs w:val="20"/>
                <w:lang w:val="sr-Cyrl-RS"/>
              </w:rPr>
            </w:pPr>
            <w:r w:rsidRPr="007446D5">
              <w:rPr>
                <w:sz w:val="20"/>
                <w:szCs w:val="20"/>
              </w:rPr>
              <w:t xml:space="preserve">Држављани Србије могу ући у Словенију без карантина и негативног теста у следећим случајевима: </w:t>
            </w:r>
            <w:r w:rsidRPr="007446D5">
              <w:rPr>
                <w:sz w:val="20"/>
                <w:szCs w:val="20"/>
              </w:rPr>
              <w:br/>
              <w:t>- лица која приложе потврду о позитивном HAGT, позитивном PCR тесту старијем од 21 дан, али који није старији од 6 месеци или потврду лекара да је прележао CОVID-19 и од почетка симптома није прошло више од шест месеци;</w:t>
            </w:r>
            <w:r w:rsidR="007446D5">
              <w:rPr>
                <w:sz w:val="20"/>
                <w:szCs w:val="20"/>
                <w:lang w:val="sr-Cyrl-RS"/>
              </w:rPr>
              <w:t xml:space="preserve"> </w:t>
            </w:r>
          </w:p>
          <w:p w:rsidR="007446D5" w:rsidRDefault="007446D5" w:rsidP="007446D5">
            <w:pPr>
              <w:jc w:val="both"/>
              <w:rPr>
                <w:sz w:val="20"/>
                <w:szCs w:val="20"/>
                <w:lang w:val="sr-Cyrl-RS"/>
              </w:rPr>
            </w:pPr>
            <w:r>
              <w:rPr>
                <w:sz w:val="20"/>
                <w:szCs w:val="20"/>
                <w:lang w:val="sr-Cyrl-RS"/>
              </w:rPr>
              <w:t xml:space="preserve">- </w:t>
            </w:r>
            <w:r w:rsidR="005B7DB5" w:rsidRPr="007446D5">
              <w:rPr>
                <w:sz w:val="20"/>
                <w:szCs w:val="20"/>
              </w:rPr>
              <w:t>лица која приложе потврду о вакцинацији против COVID-19 којoм доказују да је од примања друге дозе вакцине произвођача Biontech/Pfizer протекло најмање 7 дана, Moderna најмање 14 дана и AstraZeneca најмање 21 дан;</w:t>
            </w:r>
          </w:p>
          <w:p w:rsidR="007446D5" w:rsidRDefault="007446D5" w:rsidP="007446D5">
            <w:pPr>
              <w:jc w:val="both"/>
              <w:rPr>
                <w:sz w:val="20"/>
                <w:szCs w:val="20"/>
                <w:lang w:val="sr-Cyrl-RS"/>
              </w:rPr>
            </w:pPr>
            <w:r>
              <w:rPr>
                <w:sz w:val="20"/>
                <w:szCs w:val="20"/>
                <w:lang w:val="sr-Cyrl-RS"/>
              </w:rPr>
              <w:t xml:space="preserve">- </w:t>
            </w:r>
            <w:r w:rsidR="005B7DB5" w:rsidRPr="007446D5">
              <w:rPr>
                <w:sz w:val="20"/>
                <w:szCs w:val="20"/>
              </w:rPr>
              <w:t>лица која су упућена на или са извршења задатака у сектору међународног превоза и то при преласку границе доказују »потврдом за раднике у сектору међународног превоза« или другим одговарајућим документом из кога се може видети да их је упутио послодавац;</w:t>
            </w:r>
            <w:r w:rsidR="005B7DB5" w:rsidRPr="007446D5">
              <w:rPr>
                <w:sz w:val="20"/>
                <w:szCs w:val="20"/>
              </w:rPr>
              <w:br/>
              <w:t>- лица која врше превоз робе у Словенију или из Словеније у привредном саобраћају, као и теретни саобраћај у транзиту, при чему напушта Словенију у року од 8 сати по преласку границе;</w:t>
            </w:r>
            <w:r w:rsidR="005B7DB5" w:rsidRPr="007446D5">
              <w:rPr>
                <w:sz w:val="20"/>
                <w:szCs w:val="20"/>
              </w:rPr>
              <w:br/>
              <w:t>- лица која трензитирају кроз Словенију и напушта земљу најкасније у року од 6 сати након уласка;</w:t>
            </w:r>
          </w:p>
          <w:p w:rsidR="007446D5" w:rsidRDefault="007446D5" w:rsidP="007446D5">
            <w:pPr>
              <w:jc w:val="both"/>
              <w:rPr>
                <w:sz w:val="20"/>
                <w:szCs w:val="20"/>
                <w:lang w:val="sr-Cyrl-RS"/>
              </w:rPr>
            </w:pPr>
            <w:r>
              <w:rPr>
                <w:sz w:val="20"/>
                <w:szCs w:val="20"/>
                <w:lang w:val="sr-Cyrl-RS"/>
              </w:rPr>
              <w:t xml:space="preserve">- </w:t>
            </w:r>
            <w:r w:rsidR="005B7DB5" w:rsidRPr="007446D5">
              <w:rPr>
                <w:sz w:val="20"/>
                <w:szCs w:val="20"/>
              </w:rPr>
              <w:t>представници страног безбедносног органа (полиције или правосуђа), који извршавају званични задатак и напуштају Словенију чим је то, по извршењу задатка, могуће;</w:t>
            </w:r>
          </w:p>
          <w:p w:rsidR="007446D5" w:rsidRPr="007446D5" w:rsidRDefault="007446D5" w:rsidP="007446D5">
            <w:pPr>
              <w:jc w:val="both"/>
              <w:rPr>
                <w:sz w:val="20"/>
                <w:szCs w:val="20"/>
                <w:lang w:val="sr-Cyrl-RS"/>
              </w:rPr>
            </w:pPr>
            <w:r>
              <w:rPr>
                <w:sz w:val="20"/>
                <w:szCs w:val="20"/>
                <w:lang w:val="sr-Cyrl-RS"/>
              </w:rPr>
              <w:t xml:space="preserve">- </w:t>
            </w:r>
            <w:r w:rsidR="005B7DB5" w:rsidRPr="007446D5">
              <w:rPr>
                <w:sz w:val="20"/>
                <w:szCs w:val="20"/>
              </w:rPr>
              <w:t>особе које због медицинских разлога долазе у Словенију санитетским возилом;</w:t>
            </w:r>
          </w:p>
          <w:p w:rsidR="007446D5" w:rsidRDefault="007446D5" w:rsidP="007446D5">
            <w:pPr>
              <w:rPr>
                <w:sz w:val="20"/>
                <w:szCs w:val="20"/>
                <w:lang w:val="sr-Cyrl-RS"/>
              </w:rPr>
            </w:pPr>
            <w:r>
              <w:rPr>
                <w:sz w:val="20"/>
                <w:szCs w:val="20"/>
                <w:lang w:val="sr-Cyrl-RS"/>
              </w:rPr>
              <w:lastRenderedPageBreak/>
              <w:t xml:space="preserve">- </w:t>
            </w:r>
            <w:r w:rsidR="005B7DB5" w:rsidRPr="007446D5">
              <w:rPr>
                <w:sz w:val="20"/>
                <w:szCs w:val="20"/>
              </w:rPr>
              <w:t>особе са дипломатским путним исправама;</w:t>
            </w:r>
            <w:r w:rsidR="005B7DB5" w:rsidRPr="007446D5">
              <w:rPr>
                <w:sz w:val="20"/>
                <w:szCs w:val="20"/>
              </w:rPr>
              <w:br/>
              <w:t>- деца која нису навршила 13 година и границу прелази са чланом уже породице, који није упућен у кућни карантин и није му забрањен улазак у Словенију.</w:t>
            </w:r>
          </w:p>
          <w:p w:rsidR="007A3047" w:rsidRPr="007446D5" w:rsidRDefault="005B7DB5" w:rsidP="007446D5">
            <w:pPr>
              <w:jc w:val="both"/>
              <w:rPr>
                <w:sz w:val="20"/>
                <w:szCs w:val="20"/>
                <w:lang w:val="sr-Cyrl-RS"/>
              </w:rPr>
            </w:pPr>
            <w:r w:rsidRPr="007446D5">
              <w:rPr>
                <w:sz w:val="20"/>
                <w:szCs w:val="20"/>
              </w:rPr>
              <w:t>За транзит кроз Словенију неопходно је поседовање доказа о уласку у државу у коју се лице упутило (боравишна дозвола, оверено позивно писмо, резервација хотела...) и није потребно поседовање негативног PCR теста. Транзит може трајати максимално шест сати</w:t>
            </w:r>
          </w:p>
        </w:tc>
        <w:tc>
          <w:tcPr>
            <w:tcW w:w="3622" w:type="dxa"/>
          </w:tcPr>
          <w:p w:rsidR="007A3047" w:rsidRDefault="007A3047">
            <w:pPr>
              <w:rPr>
                <w:lang w:val="sr-Cyrl-RS"/>
              </w:rPr>
            </w:pPr>
          </w:p>
          <w:p w:rsidR="004007DE" w:rsidRDefault="004007DE">
            <w:pPr>
              <w:rPr>
                <w:lang w:val="sr-Cyrl-RS"/>
              </w:rPr>
            </w:pPr>
          </w:p>
          <w:p w:rsidR="004007DE" w:rsidRDefault="004007DE">
            <w:pPr>
              <w:rPr>
                <w:lang w:val="sr-Cyrl-RS"/>
              </w:rPr>
            </w:pPr>
          </w:p>
          <w:p w:rsidR="004007DE" w:rsidRDefault="004007DE">
            <w:pPr>
              <w:rPr>
                <w:lang w:val="sr-Cyrl-RS"/>
              </w:rPr>
            </w:pPr>
          </w:p>
          <w:p w:rsidR="004007DE" w:rsidRDefault="004007DE">
            <w:pPr>
              <w:rPr>
                <w:lang w:val="sr-Cyrl-RS"/>
              </w:rPr>
            </w:pPr>
          </w:p>
          <w:p w:rsidR="004007DE" w:rsidRDefault="004007DE">
            <w:pPr>
              <w:rPr>
                <w:lang w:val="sr-Cyrl-RS"/>
              </w:rPr>
            </w:pPr>
          </w:p>
          <w:p w:rsidR="004007DE" w:rsidRDefault="004007DE">
            <w:pPr>
              <w:rPr>
                <w:lang w:val="sr-Cyrl-RS"/>
              </w:rPr>
            </w:pPr>
          </w:p>
          <w:p w:rsidR="004007DE" w:rsidRDefault="004007DE">
            <w:pPr>
              <w:rPr>
                <w:lang w:val="sr-Cyrl-RS"/>
              </w:rPr>
            </w:pPr>
          </w:p>
          <w:p w:rsidR="004007DE" w:rsidRDefault="004007DE">
            <w:pPr>
              <w:rPr>
                <w:lang w:val="sr-Cyrl-RS"/>
              </w:rPr>
            </w:pPr>
          </w:p>
          <w:p w:rsidR="004007DE" w:rsidRDefault="004007DE">
            <w:pPr>
              <w:rPr>
                <w:lang w:val="sr-Cyrl-RS"/>
              </w:rPr>
            </w:pPr>
          </w:p>
          <w:p w:rsidR="004007DE" w:rsidRDefault="004007DE">
            <w:pPr>
              <w:rPr>
                <w:lang w:val="sr-Cyrl-RS"/>
              </w:rPr>
            </w:pPr>
          </w:p>
          <w:p w:rsidR="00993035" w:rsidRDefault="00993035" w:rsidP="00993035">
            <w:pPr>
              <w:rPr>
                <w:lang w:val="sr-Cyrl-RS"/>
              </w:rPr>
            </w:pPr>
          </w:p>
          <w:p w:rsidR="004007DE" w:rsidRPr="004007DE" w:rsidRDefault="004007DE" w:rsidP="00993035">
            <w:pPr>
              <w:jc w:val="center"/>
              <w:rPr>
                <w:sz w:val="20"/>
                <w:szCs w:val="20"/>
                <w:lang w:val="sr-Cyrl-RS"/>
              </w:rPr>
            </w:pPr>
            <w:r w:rsidRPr="004007DE">
              <w:rPr>
                <w:sz w:val="20"/>
                <w:szCs w:val="20"/>
                <w:lang w:val="sr-Cyrl-RS"/>
              </w:rPr>
              <w:t>http://www.beograd.veleposlanistvo.si/index.php?id=20&amp;L=9</w:t>
            </w:r>
          </w:p>
          <w:p w:rsidR="004007DE" w:rsidRDefault="004007DE">
            <w:pPr>
              <w:rPr>
                <w:lang w:val="sr-Cyrl-RS"/>
              </w:rPr>
            </w:pPr>
          </w:p>
          <w:p w:rsidR="004007DE" w:rsidRPr="004007DE" w:rsidRDefault="004007DE">
            <w:pPr>
              <w:rPr>
                <w:lang w:val="sr-Cyrl-RS"/>
              </w:rPr>
            </w:pPr>
          </w:p>
        </w:tc>
      </w:tr>
      <w:tr w:rsidR="004007DE" w:rsidTr="00BF51F9">
        <w:trPr>
          <w:trHeight w:val="1840"/>
        </w:trPr>
        <w:tc>
          <w:tcPr>
            <w:tcW w:w="1780" w:type="dxa"/>
            <w:shd w:val="clear" w:color="auto" w:fill="F2DBDB" w:themeFill="accent2" w:themeFillTint="33"/>
          </w:tcPr>
          <w:p w:rsidR="004007DE" w:rsidRDefault="004007DE" w:rsidP="007A3047">
            <w:pPr>
              <w:jc w:val="center"/>
              <w:rPr>
                <w:b/>
                <w:sz w:val="24"/>
                <w:szCs w:val="24"/>
                <w:lang w:val="sr-Cyrl-RS"/>
              </w:rPr>
            </w:pPr>
          </w:p>
          <w:p w:rsidR="00BF51F9" w:rsidRDefault="00BF51F9" w:rsidP="007A3047">
            <w:pPr>
              <w:jc w:val="center"/>
              <w:rPr>
                <w:b/>
                <w:sz w:val="24"/>
                <w:szCs w:val="24"/>
                <w:lang w:val="sr-Cyrl-RS"/>
              </w:rPr>
            </w:pPr>
          </w:p>
          <w:p w:rsidR="00BF51F9" w:rsidRDefault="00BF51F9" w:rsidP="00BF51F9">
            <w:pPr>
              <w:rPr>
                <w:b/>
                <w:sz w:val="24"/>
                <w:szCs w:val="24"/>
                <w:lang w:val="sr-Cyrl-RS"/>
              </w:rPr>
            </w:pPr>
          </w:p>
          <w:p w:rsidR="00BF51F9" w:rsidRDefault="00BF51F9" w:rsidP="00BF51F9">
            <w:pPr>
              <w:jc w:val="center"/>
              <w:rPr>
                <w:b/>
                <w:sz w:val="24"/>
                <w:szCs w:val="24"/>
                <w:lang w:val="sr-Cyrl-RS"/>
              </w:rPr>
            </w:pPr>
            <w:r>
              <w:rPr>
                <w:b/>
                <w:sz w:val="24"/>
                <w:szCs w:val="24"/>
                <w:lang w:val="sr-Cyrl-RS"/>
              </w:rPr>
              <w:t>ХРВАТСКА</w:t>
            </w:r>
          </w:p>
        </w:tc>
        <w:tc>
          <w:tcPr>
            <w:tcW w:w="8818" w:type="dxa"/>
          </w:tcPr>
          <w:p w:rsidR="004007DE" w:rsidRPr="00BF51F9" w:rsidRDefault="00BF51F9" w:rsidP="00BF51F9">
            <w:pPr>
              <w:tabs>
                <w:tab w:val="left" w:pos="1275"/>
              </w:tabs>
              <w:jc w:val="both"/>
              <w:rPr>
                <w:sz w:val="20"/>
                <w:szCs w:val="20"/>
              </w:rPr>
            </w:pPr>
            <w:r w:rsidRPr="00BF51F9">
              <w:rPr>
                <w:rFonts w:cs="Segoe UI"/>
                <w:spacing w:val="6"/>
                <w:sz w:val="20"/>
                <w:szCs w:val="20"/>
              </w:rPr>
              <w:t>Држављани Србије који у Хрватску путују из туристичких или других привредних интереса, школовања, неодложних разлога (нпр. лечење, смртни случај, власници некретнина у Хрватској и др.) или других личних неодложних разлога могу ући у Хрватску уз негативни PCR тест, не старији од 48 сати или PCR тестирањем по доласку у Хрватску уз обавезну самоизолацију до добијања негативног налаза.</w:t>
            </w:r>
            <w:r>
              <w:rPr>
                <w:rFonts w:cs="Segoe UI"/>
                <w:spacing w:val="6"/>
                <w:sz w:val="20"/>
                <w:szCs w:val="20"/>
                <w:lang w:val="sr-Cyrl-RS"/>
              </w:rPr>
              <w:t xml:space="preserve"> </w:t>
            </w:r>
            <w:r w:rsidRPr="00BF51F9">
              <w:rPr>
                <w:rFonts w:cs="Segoe UI"/>
                <w:spacing w:val="6"/>
                <w:sz w:val="20"/>
                <w:szCs w:val="20"/>
              </w:rPr>
              <w:t>За лица у транзиту није потребан тест, али је неопходан доказ да је одобрен улазак у следећу земљу. Транзит не сме бити дужи од 12 сати.</w:t>
            </w:r>
            <w:r>
              <w:rPr>
                <w:rFonts w:cs="Segoe UI"/>
                <w:spacing w:val="6"/>
                <w:sz w:val="20"/>
                <w:szCs w:val="20"/>
                <w:lang w:val="sr-Cyrl-RS"/>
              </w:rPr>
              <w:t xml:space="preserve"> </w:t>
            </w:r>
            <w:r w:rsidRPr="00BF51F9">
              <w:rPr>
                <w:rFonts w:cs="Segoe UI"/>
                <w:spacing w:val="6"/>
                <w:sz w:val="20"/>
                <w:szCs w:val="20"/>
              </w:rPr>
              <w:t>Држављани земаља ЕУ и Шенгена могу улазити у Хрватску уз одређена ограничења.</w:t>
            </w:r>
          </w:p>
        </w:tc>
        <w:tc>
          <w:tcPr>
            <w:tcW w:w="3622" w:type="dxa"/>
          </w:tcPr>
          <w:p w:rsidR="00ED4573" w:rsidRDefault="00ED4573" w:rsidP="00ED4573">
            <w:pPr>
              <w:jc w:val="center"/>
              <w:rPr>
                <w:sz w:val="20"/>
                <w:szCs w:val="20"/>
                <w:lang w:val="sr-Cyrl-RS"/>
              </w:rPr>
            </w:pPr>
          </w:p>
          <w:p w:rsidR="00ED4573" w:rsidRDefault="00ED4573" w:rsidP="00ED4573">
            <w:pPr>
              <w:jc w:val="center"/>
              <w:rPr>
                <w:sz w:val="20"/>
                <w:szCs w:val="20"/>
                <w:lang w:val="sr-Cyrl-RS"/>
              </w:rPr>
            </w:pPr>
          </w:p>
          <w:p w:rsidR="004007DE" w:rsidRPr="00ED4573" w:rsidRDefault="00ED4573" w:rsidP="00ED4573">
            <w:pPr>
              <w:jc w:val="center"/>
              <w:rPr>
                <w:sz w:val="20"/>
                <w:szCs w:val="20"/>
              </w:rPr>
            </w:pPr>
            <w:r w:rsidRPr="00ED4573">
              <w:rPr>
                <w:sz w:val="20"/>
                <w:szCs w:val="20"/>
              </w:rPr>
              <w:t>http://www.mvep.hr/hr/konzularne-informacije/boravak-stranaca/odobrenje-boravka-u-hrvatskoj/</w:t>
            </w:r>
          </w:p>
        </w:tc>
      </w:tr>
    </w:tbl>
    <w:p w:rsidR="00FD2C0D" w:rsidRDefault="00FD2C0D"/>
    <w:sectPr w:rsidR="00FD2C0D" w:rsidSect="00C206B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87798"/>
    <w:multiLevelType w:val="multilevel"/>
    <w:tmpl w:val="B500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E12BBF"/>
    <w:multiLevelType w:val="multilevel"/>
    <w:tmpl w:val="E8E4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CF1B1E"/>
    <w:multiLevelType w:val="multilevel"/>
    <w:tmpl w:val="100E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090331"/>
    <w:multiLevelType w:val="hybridMultilevel"/>
    <w:tmpl w:val="4CBAEB1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1C7436B3"/>
    <w:multiLevelType w:val="multilevel"/>
    <w:tmpl w:val="811A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4A118C"/>
    <w:multiLevelType w:val="multilevel"/>
    <w:tmpl w:val="B2E0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C37C19"/>
    <w:multiLevelType w:val="hybridMultilevel"/>
    <w:tmpl w:val="1DEC45B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5D6E0ACA"/>
    <w:multiLevelType w:val="hybridMultilevel"/>
    <w:tmpl w:val="555ADAF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nsid w:val="5FEE0773"/>
    <w:multiLevelType w:val="hybridMultilevel"/>
    <w:tmpl w:val="0AA840E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789A7542"/>
    <w:multiLevelType w:val="multilevel"/>
    <w:tmpl w:val="8A26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0126E0"/>
    <w:multiLevelType w:val="multilevel"/>
    <w:tmpl w:val="3566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9"/>
  </w:num>
  <w:num w:numId="6">
    <w:abstractNumId w:val="10"/>
  </w:num>
  <w:num w:numId="7">
    <w:abstractNumId w:val="6"/>
  </w:num>
  <w:num w:numId="8">
    <w:abstractNumId w:val="3"/>
  </w:num>
  <w:num w:numId="9">
    <w:abstractNumId w:val="5"/>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0D"/>
    <w:rsid w:val="000131FD"/>
    <w:rsid w:val="000925E8"/>
    <w:rsid w:val="001A1DEE"/>
    <w:rsid w:val="001B4099"/>
    <w:rsid w:val="001D7C02"/>
    <w:rsid w:val="00225526"/>
    <w:rsid w:val="0029139E"/>
    <w:rsid w:val="002B57EB"/>
    <w:rsid w:val="002E3D9A"/>
    <w:rsid w:val="00366F89"/>
    <w:rsid w:val="003B04CB"/>
    <w:rsid w:val="004007DE"/>
    <w:rsid w:val="004365EF"/>
    <w:rsid w:val="0045604E"/>
    <w:rsid w:val="004D7266"/>
    <w:rsid w:val="005B7DB5"/>
    <w:rsid w:val="00671FED"/>
    <w:rsid w:val="006B257D"/>
    <w:rsid w:val="007446D5"/>
    <w:rsid w:val="00755D7B"/>
    <w:rsid w:val="007617E8"/>
    <w:rsid w:val="00763F5F"/>
    <w:rsid w:val="007A3047"/>
    <w:rsid w:val="007C47D8"/>
    <w:rsid w:val="0080694E"/>
    <w:rsid w:val="00840D58"/>
    <w:rsid w:val="00851C1E"/>
    <w:rsid w:val="008A0495"/>
    <w:rsid w:val="0097230D"/>
    <w:rsid w:val="00993035"/>
    <w:rsid w:val="009E671E"/>
    <w:rsid w:val="00A440A7"/>
    <w:rsid w:val="00AE74C1"/>
    <w:rsid w:val="00AF6C28"/>
    <w:rsid w:val="00BF51F9"/>
    <w:rsid w:val="00C206B8"/>
    <w:rsid w:val="00CA4C2E"/>
    <w:rsid w:val="00CD0693"/>
    <w:rsid w:val="00CF363B"/>
    <w:rsid w:val="00D05E1A"/>
    <w:rsid w:val="00EB4270"/>
    <w:rsid w:val="00ED4573"/>
    <w:rsid w:val="00F52BCB"/>
    <w:rsid w:val="00FA3356"/>
    <w:rsid w:val="00FA440E"/>
    <w:rsid w:val="00FD2C0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E671E"/>
    <w:pPr>
      <w:spacing w:before="100" w:beforeAutospacing="1" w:after="100" w:afterAutospacing="1" w:line="240" w:lineRule="auto"/>
      <w:outlineLvl w:val="2"/>
    </w:pPr>
    <w:rPr>
      <w:rFonts w:ascii="Times New Roman" w:eastAsia="Times New Roman" w:hAnsi="Times New Roman" w:cs="Times New Roman"/>
      <w:b/>
      <w:bCs/>
      <w:sz w:val="27"/>
      <w:szCs w:val="27"/>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04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25526"/>
    <w:rPr>
      <w:color w:val="0000FF"/>
      <w:u w:val="single"/>
    </w:rPr>
  </w:style>
  <w:style w:type="character" w:customStyle="1" w:styleId="Heading3Char">
    <w:name w:val="Heading 3 Char"/>
    <w:basedOn w:val="DefaultParagraphFont"/>
    <w:link w:val="Heading3"/>
    <w:uiPriority w:val="9"/>
    <w:rsid w:val="009E671E"/>
    <w:rPr>
      <w:rFonts w:ascii="Times New Roman" w:eastAsia="Times New Roman" w:hAnsi="Times New Roman" w:cs="Times New Roman"/>
      <w:b/>
      <w:bCs/>
      <w:sz w:val="27"/>
      <w:szCs w:val="27"/>
      <w:lang w:eastAsia="sr-Latn-RS"/>
    </w:rPr>
  </w:style>
  <w:style w:type="paragraph" w:customStyle="1" w:styleId="bodytext">
    <w:name w:val="bodytext"/>
    <w:basedOn w:val="Normal"/>
    <w:rsid w:val="009E671E"/>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styleId="ListParagraph">
    <w:name w:val="List Paragraph"/>
    <w:basedOn w:val="Normal"/>
    <w:uiPriority w:val="34"/>
    <w:qFormat/>
    <w:rsid w:val="009E671E"/>
    <w:pPr>
      <w:ind w:left="720"/>
      <w:contextualSpacing/>
    </w:pPr>
  </w:style>
  <w:style w:type="character" w:styleId="FollowedHyperlink">
    <w:name w:val="FollowedHyperlink"/>
    <w:basedOn w:val="DefaultParagraphFont"/>
    <w:uiPriority w:val="99"/>
    <w:semiHidden/>
    <w:unhideWhenUsed/>
    <w:rsid w:val="00840D58"/>
    <w:rPr>
      <w:color w:val="800080" w:themeColor="followedHyperlink"/>
      <w:u w:val="single"/>
    </w:rPr>
  </w:style>
  <w:style w:type="paragraph" w:styleId="NormalWeb">
    <w:name w:val="Normal (Web)"/>
    <w:basedOn w:val="Normal"/>
    <w:uiPriority w:val="99"/>
    <w:unhideWhenUsed/>
    <w:rsid w:val="0097230D"/>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ext-align-justify">
    <w:name w:val="text-align-justify"/>
    <w:basedOn w:val="Normal"/>
    <w:rsid w:val="005B7DB5"/>
    <w:pPr>
      <w:spacing w:before="100" w:beforeAutospacing="1" w:after="100" w:afterAutospacing="1" w:line="240" w:lineRule="auto"/>
    </w:pPr>
    <w:rPr>
      <w:rFonts w:ascii="Times New Roman" w:eastAsia="Times New Roman" w:hAnsi="Times New Roman" w:cs="Times New Roman"/>
      <w:sz w:val="24"/>
      <w:szCs w:val="2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E671E"/>
    <w:pPr>
      <w:spacing w:before="100" w:beforeAutospacing="1" w:after="100" w:afterAutospacing="1" w:line="240" w:lineRule="auto"/>
      <w:outlineLvl w:val="2"/>
    </w:pPr>
    <w:rPr>
      <w:rFonts w:ascii="Times New Roman" w:eastAsia="Times New Roman" w:hAnsi="Times New Roman" w:cs="Times New Roman"/>
      <w:b/>
      <w:bCs/>
      <w:sz w:val="27"/>
      <w:szCs w:val="27"/>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04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25526"/>
    <w:rPr>
      <w:color w:val="0000FF"/>
      <w:u w:val="single"/>
    </w:rPr>
  </w:style>
  <w:style w:type="character" w:customStyle="1" w:styleId="Heading3Char">
    <w:name w:val="Heading 3 Char"/>
    <w:basedOn w:val="DefaultParagraphFont"/>
    <w:link w:val="Heading3"/>
    <w:uiPriority w:val="9"/>
    <w:rsid w:val="009E671E"/>
    <w:rPr>
      <w:rFonts w:ascii="Times New Roman" w:eastAsia="Times New Roman" w:hAnsi="Times New Roman" w:cs="Times New Roman"/>
      <w:b/>
      <w:bCs/>
      <w:sz w:val="27"/>
      <w:szCs w:val="27"/>
      <w:lang w:eastAsia="sr-Latn-RS"/>
    </w:rPr>
  </w:style>
  <w:style w:type="paragraph" w:customStyle="1" w:styleId="bodytext">
    <w:name w:val="bodytext"/>
    <w:basedOn w:val="Normal"/>
    <w:rsid w:val="009E671E"/>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styleId="ListParagraph">
    <w:name w:val="List Paragraph"/>
    <w:basedOn w:val="Normal"/>
    <w:uiPriority w:val="34"/>
    <w:qFormat/>
    <w:rsid w:val="009E671E"/>
    <w:pPr>
      <w:ind w:left="720"/>
      <w:contextualSpacing/>
    </w:pPr>
  </w:style>
  <w:style w:type="character" w:styleId="FollowedHyperlink">
    <w:name w:val="FollowedHyperlink"/>
    <w:basedOn w:val="DefaultParagraphFont"/>
    <w:uiPriority w:val="99"/>
    <w:semiHidden/>
    <w:unhideWhenUsed/>
    <w:rsid w:val="00840D58"/>
    <w:rPr>
      <w:color w:val="800080" w:themeColor="followedHyperlink"/>
      <w:u w:val="single"/>
    </w:rPr>
  </w:style>
  <w:style w:type="paragraph" w:styleId="NormalWeb">
    <w:name w:val="Normal (Web)"/>
    <w:basedOn w:val="Normal"/>
    <w:uiPriority w:val="99"/>
    <w:unhideWhenUsed/>
    <w:rsid w:val="0097230D"/>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ext-align-justify">
    <w:name w:val="text-align-justify"/>
    <w:basedOn w:val="Normal"/>
    <w:rsid w:val="005B7DB5"/>
    <w:pPr>
      <w:spacing w:before="100" w:beforeAutospacing="1" w:after="100" w:afterAutospacing="1" w:line="240" w:lineRule="auto"/>
    </w:pPr>
    <w:rPr>
      <w:rFonts w:ascii="Times New Roman" w:eastAsia="Times New Roman" w:hAnsi="Times New Roman" w:cs="Times New Roman"/>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6268">
      <w:bodyDiv w:val="1"/>
      <w:marLeft w:val="0"/>
      <w:marRight w:val="0"/>
      <w:marTop w:val="0"/>
      <w:marBottom w:val="0"/>
      <w:divBdr>
        <w:top w:val="none" w:sz="0" w:space="0" w:color="auto"/>
        <w:left w:val="none" w:sz="0" w:space="0" w:color="auto"/>
        <w:bottom w:val="none" w:sz="0" w:space="0" w:color="auto"/>
        <w:right w:val="none" w:sz="0" w:space="0" w:color="auto"/>
      </w:divBdr>
    </w:div>
    <w:div w:id="1614165678">
      <w:bodyDiv w:val="1"/>
      <w:marLeft w:val="0"/>
      <w:marRight w:val="0"/>
      <w:marTop w:val="0"/>
      <w:marBottom w:val="0"/>
      <w:divBdr>
        <w:top w:val="none" w:sz="0" w:space="0" w:color="auto"/>
        <w:left w:val="none" w:sz="0" w:space="0" w:color="auto"/>
        <w:bottom w:val="none" w:sz="0" w:space="0" w:color="auto"/>
        <w:right w:val="none" w:sz="0" w:space="0" w:color="auto"/>
      </w:divBdr>
    </w:div>
    <w:div w:id="198103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zialministerium.at/Informationen-zum-Coronavirus/Coronavirus---Rechtliches.html" TargetMode="External"/><Relationship Id="rId3" Type="http://schemas.microsoft.com/office/2007/relationships/stylesWithEffects" Target="stylesWithEffects.xml"/><Relationship Id="rId7" Type="http://schemas.openxmlformats.org/officeDocument/2006/relationships/hyperlink" Target="https://entry.ptc.gv.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fa.gov.rs/gradjani/putovanje-u-inostranstvo/covid-19-uslovi-za-putovanj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olic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4</Pages>
  <Words>1598</Words>
  <Characters>9113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91</cp:revision>
  <dcterms:created xsi:type="dcterms:W3CDTF">2021-03-11T11:12:00Z</dcterms:created>
  <dcterms:modified xsi:type="dcterms:W3CDTF">2021-03-12T09:51:00Z</dcterms:modified>
</cp:coreProperties>
</file>